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"ГОСТ 12.4.321.4-2022 (EN 352-4:2020). Межгосударственный стандарт. Система стандартов безопасности труда. Средства индивидуальной защиты органа слуха. Требования безопасности. Часть 4. Противошумные наушники уровнезависимые"</w:t>
              <w:br/>
              <w:t xml:space="preserve">(введен в действие Приказом Росстандарта от 10.10.2022 N 1113-ст)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jc w:val="right"/>
      </w:pPr>
      <w:r>
        <w:rPr>
          <w:sz w:val="20"/>
        </w:rPr>
        <w:t xml:space="preserve">Введен в действие</w:t>
      </w:r>
    </w:p>
    <w:p>
      <w:pPr>
        <w:pStyle w:val="0"/>
        <w:jc w:val="right"/>
      </w:pPr>
      <w:hyperlink w:history="0" r:id="rId7" w:tooltip="Приказ Росстандарта от 10.10.2022 N 1113-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w:t>
      </w:r>
    </w:p>
    <w:p>
      <w:pPr>
        <w:pStyle w:val="0"/>
        <w:jc w:val="right"/>
      </w:pPr>
      <w:r>
        <w:rPr>
          <w:sz w:val="20"/>
        </w:rPr>
        <w:t xml:space="preserve">агентства по техническому</w:t>
      </w:r>
    </w:p>
    <w:p>
      <w:pPr>
        <w:pStyle w:val="0"/>
        <w:jc w:val="right"/>
      </w:pPr>
      <w:r>
        <w:rPr>
          <w:sz w:val="20"/>
        </w:rPr>
        <w:t xml:space="preserve">регулированию и метрологии</w:t>
      </w:r>
    </w:p>
    <w:p>
      <w:pPr>
        <w:pStyle w:val="0"/>
        <w:jc w:val="right"/>
      </w:pPr>
      <w:r>
        <w:rPr>
          <w:sz w:val="20"/>
        </w:rPr>
        <w:t xml:space="preserve">от 10 октября 2022 г. N 1113-ст</w:t>
      </w:r>
    </w:p>
    <w:p>
      <w:pPr>
        <w:pStyle w:val="0"/>
        <w:ind w:firstLine="540"/>
        <w:jc w:val="both"/>
      </w:pPr>
      <w:r>
        <w:rPr>
          <w:sz w:val="20"/>
        </w:rPr>
      </w:r>
    </w:p>
    <w:p>
      <w:pPr>
        <w:pStyle w:val="2"/>
        <w:jc w:val="center"/>
      </w:pPr>
      <w:r>
        <w:rPr>
          <w:sz w:val="20"/>
        </w:rPr>
        <w:t xml:space="preserve">МЕЖГОСУДАРСТВЕННЫЙ СТАНДАРТ</w:t>
      </w:r>
    </w:p>
    <w:p>
      <w:pPr>
        <w:pStyle w:val="2"/>
        <w:jc w:val="center"/>
      </w:pPr>
      <w:r>
        <w:rPr>
          <w:sz w:val="20"/>
        </w:rPr>
      </w:r>
    </w:p>
    <w:p>
      <w:pPr>
        <w:pStyle w:val="2"/>
        <w:jc w:val="center"/>
      </w:pPr>
      <w:r>
        <w:rPr>
          <w:sz w:val="20"/>
        </w:rPr>
        <w:t xml:space="preserve">СИСТЕМА СТАНДАРТОВ БЕЗОПАСНОСТИ ТРУДА</w:t>
      </w:r>
    </w:p>
    <w:p>
      <w:pPr>
        <w:pStyle w:val="2"/>
        <w:jc w:val="center"/>
      </w:pPr>
      <w:r>
        <w:rPr>
          <w:sz w:val="20"/>
        </w:rPr>
      </w:r>
    </w:p>
    <w:p>
      <w:pPr>
        <w:pStyle w:val="2"/>
        <w:jc w:val="center"/>
      </w:pPr>
      <w:r>
        <w:rPr>
          <w:sz w:val="20"/>
        </w:rPr>
        <w:t xml:space="preserve">СРЕДСТВА ИНДИВИДУАЛЬНОЙ ЗАЩИТЫ ОРГАНА СЛУХА</w:t>
      </w:r>
    </w:p>
    <w:p>
      <w:pPr>
        <w:pStyle w:val="2"/>
        <w:jc w:val="center"/>
      </w:pPr>
      <w:r>
        <w:rPr>
          <w:sz w:val="20"/>
        </w:rPr>
      </w:r>
    </w:p>
    <w:p>
      <w:pPr>
        <w:pStyle w:val="2"/>
        <w:jc w:val="center"/>
      </w:pPr>
      <w:r>
        <w:rPr>
          <w:sz w:val="20"/>
        </w:rPr>
        <w:t xml:space="preserve">ТРЕБОВАНИЯ БЕЗОПАСНОСТИ</w:t>
      </w:r>
    </w:p>
    <w:p>
      <w:pPr>
        <w:pStyle w:val="2"/>
        <w:jc w:val="center"/>
      </w:pPr>
      <w:r>
        <w:rPr>
          <w:sz w:val="20"/>
        </w:rPr>
      </w:r>
    </w:p>
    <w:p>
      <w:pPr>
        <w:pStyle w:val="2"/>
        <w:jc w:val="center"/>
      </w:pPr>
      <w:r>
        <w:rPr>
          <w:sz w:val="20"/>
        </w:rPr>
        <w:t xml:space="preserve">ЧАСТЬ 4</w:t>
      </w:r>
    </w:p>
    <w:p>
      <w:pPr>
        <w:pStyle w:val="2"/>
        <w:jc w:val="center"/>
      </w:pPr>
      <w:r>
        <w:rPr>
          <w:sz w:val="20"/>
        </w:rPr>
      </w:r>
    </w:p>
    <w:p>
      <w:pPr>
        <w:pStyle w:val="2"/>
        <w:jc w:val="center"/>
      </w:pPr>
      <w:r>
        <w:rPr>
          <w:sz w:val="20"/>
        </w:rPr>
        <w:t xml:space="preserve">ПРОТИВОШУМНЫЕ НАУШНИКИ УРОВНЕЗАВИСИМЫЕ</w:t>
      </w:r>
    </w:p>
    <w:p>
      <w:pPr>
        <w:pStyle w:val="2"/>
        <w:jc w:val="center"/>
      </w:pPr>
      <w:r>
        <w:rPr>
          <w:sz w:val="20"/>
        </w:rPr>
      </w:r>
    </w:p>
    <w:p>
      <w:pPr>
        <w:pStyle w:val="2"/>
        <w:jc w:val="center"/>
      </w:pPr>
      <w:r>
        <w:rPr>
          <w:sz w:val="20"/>
        </w:rPr>
        <w:t xml:space="preserve">Occupational safety standards system. Personal protective</w:t>
      </w:r>
    </w:p>
    <w:p>
      <w:pPr>
        <w:pStyle w:val="2"/>
        <w:jc w:val="center"/>
      </w:pPr>
      <w:r>
        <w:rPr>
          <w:sz w:val="20"/>
        </w:rPr>
        <w:t xml:space="preserve">means of hear body. Safety requirements. Part 4.</w:t>
      </w:r>
    </w:p>
    <w:p>
      <w:pPr>
        <w:pStyle w:val="2"/>
        <w:jc w:val="center"/>
      </w:pPr>
      <w:r>
        <w:rPr>
          <w:sz w:val="20"/>
        </w:rPr>
        <w:t xml:space="preserve">Level-dependent earmuffs</w:t>
      </w:r>
    </w:p>
    <w:p>
      <w:pPr>
        <w:pStyle w:val="2"/>
        <w:jc w:val="center"/>
      </w:pPr>
      <w:r>
        <w:rPr>
          <w:sz w:val="20"/>
        </w:rPr>
      </w:r>
    </w:p>
    <w:p>
      <w:pPr>
        <w:pStyle w:val="2"/>
        <w:jc w:val="center"/>
      </w:pPr>
      <w:r>
        <w:rPr>
          <w:sz w:val="20"/>
        </w:rPr>
        <w:t xml:space="preserve">(EN 352-4:2020, Hearing protectors - Safety</w:t>
      </w:r>
    </w:p>
    <w:p>
      <w:pPr>
        <w:pStyle w:val="2"/>
        <w:jc w:val="center"/>
      </w:pPr>
      <w:r>
        <w:rPr>
          <w:sz w:val="20"/>
        </w:rPr>
        <w:t xml:space="preserve">requirements - Part 4: Level-dependent earmuffs, MOD)</w:t>
      </w:r>
    </w:p>
    <w:p>
      <w:pPr>
        <w:pStyle w:val="2"/>
        <w:jc w:val="center"/>
      </w:pPr>
      <w:r>
        <w:rPr>
          <w:sz w:val="20"/>
        </w:rPr>
      </w:r>
    </w:p>
    <w:p>
      <w:pPr>
        <w:pStyle w:val="2"/>
        <w:jc w:val="center"/>
      </w:pPr>
      <w:r>
        <w:rPr>
          <w:sz w:val="20"/>
        </w:rPr>
        <w:t xml:space="preserve">ГОСТ 12.4.321.4-2022</w:t>
      </w:r>
    </w:p>
    <w:p>
      <w:pPr>
        <w:pStyle w:val="2"/>
        <w:jc w:val="center"/>
      </w:pPr>
      <w:r>
        <w:rPr>
          <w:sz w:val="20"/>
        </w:rPr>
        <w:t xml:space="preserve">(EN 352-4:2020)</w:t>
      </w:r>
    </w:p>
    <w:p>
      <w:pPr>
        <w:pStyle w:val="0"/>
        <w:ind w:firstLine="540"/>
        <w:jc w:val="both"/>
      </w:pPr>
      <w:r>
        <w:rPr>
          <w:sz w:val="20"/>
        </w:rPr>
      </w:r>
    </w:p>
    <w:p>
      <w:pPr>
        <w:pStyle w:val="0"/>
        <w:jc w:val="right"/>
      </w:pPr>
      <w:r>
        <w:rPr>
          <w:sz w:val="20"/>
        </w:rPr>
        <w:t xml:space="preserve">МКС </w:t>
      </w:r>
      <w:hyperlink w:history="0" r:id="rId8"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13.340.20</w:t>
        </w:r>
      </w:hyperlink>
    </w:p>
    <w:p>
      <w:pPr>
        <w:pStyle w:val="0"/>
        <w:ind w:firstLine="540"/>
        <w:jc w:val="both"/>
      </w:pPr>
      <w:r>
        <w:rPr>
          <w:sz w:val="20"/>
        </w:rPr>
      </w:r>
    </w:p>
    <w:p>
      <w:pPr>
        <w:pStyle w:val="0"/>
        <w:jc w:val="right"/>
      </w:pPr>
      <w:r>
        <w:rPr>
          <w:sz w:val="20"/>
          <w:b w:val="on"/>
        </w:rPr>
        <w:t xml:space="preserve">Дата введения</w:t>
      </w:r>
    </w:p>
    <w:p>
      <w:pPr>
        <w:pStyle w:val="0"/>
        <w:jc w:val="right"/>
      </w:pPr>
      <w:r>
        <w:rPr>
          <w:sz w:val="20"/>
          <w:b w:val="on"/>
        </w:rPr>
        <w:t xml:space="preserve">1 января 2024 года</w:t>
      </w:r>
    </w:p>
    <w:p>
      <w:pPr>
        <w:pStyle w:val="0"/>
        <w:ind w:firstLine="540"/>
        <w:jc w:val="both"/>
      </w:pPr>
      <w:r>
        <w:rPr>
          <w:sz w:val="20"/>
        </w:rPr>
      </w:r>
    </w:p>
    <w:p>
      <w:pPr>
        <w:pStyle w:val="2"/>
        <w:outlineLvl w:val="1"/>
        <w:jc w:val="center"/>
      </w:pPr>
      <w:r>
        <w:rPr>
          <w:sz w:val="20"/>
          <w:b w:val="on"/>
        </w:rPr>
        <w:t xml:space="preserve">Предисловие</w:t>
      </w:r>
    </w:p>
    <w:p>
      <w:pPr>
        <w:pStyle w:val="0"/>
        <w:ind w:firstLine="540"/>
        <w:jc w:val="both"/>
      </w:pPr>
      <w:r>
        <w:rPr>
          <w:sz w:val="20"/>
        </w:rPr>
      </w:r>
    </w:p>
    <w:p>
      <w:pPr>
        <w:pStyle w:val="0"/>
        <w:ind w:firstLine="540"/>
        <w:jc w:val="both"/>
      </w:pPr>
      <w:r>
        <w:rPr>
          <w:sz w:val="20"/>
        </w:rPr>
        <w:t xml:space="preserve">Цели, основные принципы и общие правила проведения работ по межгосударственной стандартизации установлены </w:t>
      </w:r>
      <w:hyperlink w:history="0" r:id="rId9" w:tooltip="&quot;ГОСТ 1.0-2015. Межгосударственный стандарт. Межгосударственная система стандартизации. Основные положения&quot; (введен в действие Приказом Росстандарта от 11.12.2015 N 2156-ст) {КонсультантПлюс}">
        <w:r>
          <w:rPr>
            <w:sz w:val="20"/>
            <w:color w:val="0000ff"/>
          </w:rPr>
          <w:t xml:space="preserve">ГОСТ 1.0</w:t>
        </w:r>
      </w:hyperlink>
      <w:r>
        <w:rPr>
          <w:sz w:val="20"/>
        </w:rPr>
        <w:t xml:space="preserve"> "Межгосударственная система стандартизации. Основные положения" и </w:t>
      </w:r>
      <w:hyperlink w:history="0" r:id="rId10" w:tooltip="&quot;ГОСТ 1.2-2015.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quot; (введен в действие Приказом Росстандарта от 11.12.2015 N 2157-ст) (ред. от 28.12.2018) {КонсультантПлюс}">
        <w:r>
          <w:rPr>
            <w:sz w:val="20"/>
            <w:color w:val="0000ff"/>
          </w:rPr>
          <w:t xml:space="preserve">ГОСТ 1.2</w:t>
        </w:r>
      </w:hyperlink>
      <w:r>
        <w:rPr>
          <w:sz w:val="20"/>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pPr>
        <w:pStyle w:val="0"/>
        <w:ind w:firstLine="540"/>
        <w:jc w:val="both"/>
      </w:pPr>
      <w:r>
        <w:rPr>
          <w:sz w:val="20"/>
        </w:rPr>
      </w:r>
    </w:p>
    <w:p>
      <w:pPr>
        <w:pStyle w:val="2"/>
        <w:outlineLvl w:val="1"/>
        <w:ind w:firstLine="540"/>
        <w:jc w:val="both"/>
      </w:pPr>
      <w:r>
        <w:rPr>
          <w:sz w:val="20"/>
          <w:b w:val="on"/>
        </w:rPr>
        <w:t xml:space="preserve">Сведения о стандарте</w:t>
      </w:r>
    </w:p>
    <w:p>
      <w:pPr>
        <w:pStyle w:val="0"/>
        <w:ind w:firstLine="540"/>
        <w:jc w:val="both"/>
      </w:pPr>
      <w:r>
        <w:rPr>
          <w:sz w:val="20"/>
        </w:rPr>
      </w:r>
    </w:p>
    <w:p>
      <w:pPr>
        <w:pStyle w:val="0"/>
        <w:ind w:firstLine="540"/>
        <w:jc w:val="both"/>
      </w:pPr>
      <w:r>
        <w:rPr>
          <w:sz w:val="20"/>
        </w:rPr>
        <w:t xml:space="preserve">1 ПОДГОТОВЛЕН Акционерным обществом "3М Россия" (АО "3М Россия") на основе собственного перевода на русский язык англоязычной версии стандарта, указанного в </w:t>
      </w:r>
      <w:hyperlink w:history="0" w:anchor="P68" w:tooltip="5 Настоящий стандарт является модифицированным по отношению к европейскому стандарту EN 352-4:2020 &quot;Средства защиты органа слуха. Требования безопасности. Часть 4. Наушники уровнезависимые&quot; (&quot;Hearing protectors - Safety requirements - Part 4: Level-dependent earmuffs&quot;, MOD) путем внесения технических отклонений, объяснение которых приведено во введении к настоящему стандарту.">
        <w:r>
          <w:rPr>
            <w:sz w:val="20"/>
            <w:color w:val="0000ff"/>
          </w:rPr>
          <w:t xml:space="preserve">пункте 5</w:t>
        </w:r>
      </w:hyperlink>
    </w:p>
    <w:p>
      <w:pPr>
        <w:pStyle w:val="0"/>
        <w:spacing w:before="200" w:line-rule="auto"/>
        <w:ind w:firstLine="540"/>
        <w:jc w:val="both"/>
      </w:pPr>
      <w:r>
        <w:rPr>
          <w:sz w:val="20"/>
        </w:rPr>
        <w:t xml:space="preserve">2 ВНЕСЕН Федеральным агентством по техническому регулированию и метрологии</w:t>
      </w:r>
    </w:p>
    <w:p>
      <w:pPr>
        <w:pStyle w:val="0"/>
        <w:spacing w:before="200" w:line-rule="auto"/>
        <w:ind w:firstLine="540"/>
        <w:jc w:val="both"/>
      </w:pPr>
      <w:r>
        <w:rPr>
          <w:sz w:val="20"/>
        </w:rPr>
        <w:t xml:space="preserve">3 ПРИНЯТ Межгосударственным советом по стандартизации, метрологии и сертификации (протокол от 31 августа 2022 г. N 153-П)</w:t>
      </w:r>
    </w:p>
    <w:p>
      <w:pPr>
        <w:pStyle w:val="0"/>
        <w:spacing w:before="200" w:line-rule="auto"/>
        <w:ind w:firstLine="540"/>
        <w:jc w:val="both"/>
      </w:pPr>
      <w:r>
        <w:rPr>
          <w:sz w:val="20"/>
        </w:rPr>
        <w:t xml:space="preserve">За принятие проголосовали: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608"/>
        <w:gridCol w:w="1531"/>
        <w:gridCol w:w="4932"/>
      </w:tblGrid>
      <w:tr>
        <w:tblPrEx>
          <w:tblBorders>
            <w:insideH w:val="single" w:sz="4"/>
          </w:tblBorders>
        </w:tblPrEx>
        <w:tc>
          <w:tcPr>
            <w:tcW w:w="2608" w:type="dxa"/>
            <w:vAlign w:val="center"/>
            <w:tcBorders>
              <w:top w:val="single" w:sz="4"/>
              <w:bottom w:val="single" w:sz="4"/>
            </w:tcBorders>
          </w:tcPr>
          <w:p>
            <w:pPr>
              <w:pStyle w:val="0"/>
              <w:jc w:val="center"/>
            </w:pPr>
            <w:r>
              <w:rPr>
                <w:sz w:val="20"/>
              </w:rPr>
              <w:t xml:space="preserve">Краткое наименование страны по МК (ИСО 3166) 004-97</w:t>
            </w:r>
          </w:p>
        </w:tc>
        <w:tc>
          <w:tcPr>
            <w:tcW w:w="1531" w:type="dxa"/>
            <w:vAlign w:val="center"/>
            <w:tcBorders>
              <w:top w:val="single" w:sz="4"/>
              <w:bottom w:val="single" w:sz="4"/>
            </w:tcBorders>
          </w:tcPr>
          <w:p>
            <w:pPr>
              <w:pStyle w:val="0"/>
              <w:jc w:val="center"/>
            </w:pPr>
            <w:r>
              <w:rPr>
                <w:sz w:val="20"/>
              </w:rPr>
              <w:t xml:space="preserve">Код страны по МК (ИСО 3166) 004-97</w:t>
            </w:r>
          </w:p>
        </w:tc>
        <w:tc>
          <w:tcPr>
            <w:tcW w:w="4932" w:type="dxa"/>
            <w:vAlign w:val="center"/>
            <w:tcBorders>
              <w:top w:val="single" w:sz="4"/>
              <w:bottom w:val="single" w:sz="4"/>
            </w:tcBorders>
          </w:tcPr>
          <w:p>
            <w:pPr>
              <w:pStyle w:val="0"/>
              <w:jc w:val="center"/>
            </w:pPr>
            <w:r>
              <w:rPr>
                <w:sz w:val="20"/>
              </w:rPr>
              <w:t xml:space="preserve">Сокращенное наименование национального органа по стандартизации</w:t>
            </w:r>
          </w:p>
        </w:tc>
      </w:tr>
      <w:tr>
        <w:tc>
          <w:tcPr>
            <w:tcW w:w="2608" w:type="dxa"/>
            <w:tcBorders>
              <w:top w:val="single" w:sz="4"/>
              <w:bottom w:val="nil"/>
            </w:tcBorders>
          </w:tcPr>
          <w:p>
            <w:pPr>
              <w:pStyle w:val="0"/>
            </w:pPr>
            <w:r>
              <w:rPr>
                <w:sz w:val="20"/>
              </w:rPr>
              <w:t xml:space="preserve">Армения</w:t>
            </w:r>
          </w:p>
        </w:tc>
        <w:tc>
          <w:tcPr>
            <w:tcW w:w="1531" w:type="dxa"/>
            <w:tcBorders>
              <w:top w:val="single" w:sz="4"/>
              <w:bottom w:val="nil"/>
            </w:tcBorders>
          </w:tcPr>
          <w:p>
            <w:pPr>
              <w:pStyle w:val="0"/>
              <w:jc w:val="center"/>
            </w:pPr>
            <w:r>
              <w:rPr>
                <w:sz w:val="20"/>
              </w:rPr>
              <w:t xml:space="preserve">AM</w:t>
            </w:r>
          </w:p>
        </w:tc>
        <w:tc>
          <w:tcPr>
            <w:tcW w:w="4932" w:type="dxa"/>
            <w:tcBorders>
              <w:top w:val="single" w:sz="4"/>
              <w:bottom w:val="nil"/>
            </w:tcBorders>
          </w:tcPr>
          <w:p>
            <w:pPr>
              <w:pStyle w:val="0"/>
            </w:pPr>
            <w:r>
              <w:rPr>
                <w:sz w:val="20"/>
              </w:rPr>
              <w:t xml:space="preserve">ЗАО "Национальный орган по стандартизации и метрологии" Республики Армения</w:t>
            </w:r>
          </w:p>
        </w:tc>
      </w:tr>
      <w:tr>
        <w:tc>
          <w:tcPr>
            <w:tcW w:w="2608" w:type="dxa"/>
            <w:tcBorders>
              <w:top w:val="nil"/>
              <w:bottom w:val="nil"/>
            </w:tcBorders>
          </w:tcPr>
          <w:p>
            <w:pPr>
              <w:pStyle w:val="0"/>
            </w:pPr>
            <w:r>
              <w:rPr>
                <w:sz w:val="20"/>
              </w:rPr>
              <w:t xml:space="preserve">Беларусь</w:t>
            </w:r>
          </w:p>
        </w:tc>
        <w:tc>
          <w:tcPr>
            <w:tcW w:w="1531" w:type="dxa"/>
            <w:tcBorders>
              <w:top w:val="nil"/>
              <w:bottom w:val="nil"/>
            </w:tcBorders>
          </w:tcPr>
          <w:p>
            <w:pPr>
              <w:pStyle w:val="0"/>
              <w:jc w:val="center"/>
            </w:pPr>
            <w:r>
              <w:rPr>
                <w:sz w:val="20"/>
              </w:rPr>
              <w:t xml:space="preserve">BY</w:t>
            </w:r>
          </w:p>
        </w:tc>
        <w:tc>
          <w:tcPr>
            <w:tcW w:w="4932" w:type="dxa"/>
            <w:tcBorders>
              <w:top w:val="nil"/>
              <w:bottom w:val="nil"/>
            </w:tcBorders>
          </w:tcPr>
          <w:p>
            <w:pPr>
              <w:pStyle w:val="0"/>
            </w:pPr>
            <w:r>
              <w:rPr>
                <w:sz w:val="20"/>
              </w:rPr>
              <w:t xml:space="preserve">Госстандарт Республики Беларусь</w:t>
            </w:r>
          </w:p>
        </w:tc>
      </w:tr>
      <w:tr>
        <w:tc>
          <w:tcPr>
            <w:tcW w:w="2608" w:type="dxa"/>
            <w:tcBorders>
              <w:top w:val="nil"/>
              <w:bottom w:val="nil"/>
            </w:tcBorders>
          </w:tcPr>
          <w:p>
            <w:pPr>
              <w:pStyle w:val="0"/>
            </w:pPr>
            <w:r>
              <w:rPr>
                <w:sz w:val="20"/>
              </w:rPr>
              <w:t xml:space="preserve">Казахстан</w:t>
            </w:r>
          </w:p>
        </w:tc>
        <w:tc>
          <w:tcPr>
            <w:tcW w:w="1531" w:type="dxa"/>
            <w:tcBorders>
              <w:top w:val="nil"/>
              <w:bottom w:val="nil"/>
            </w:tcBorders>
          </w:tcPr>
          <w:p>
            <w:pPr>
              <w:pStyle w:val="0"/>
              <w:jc w:val="center"/>
            </w:pPr>
            <w:r>
              <w:rPr>
                <w:sz w:val="20"/>
              </w:rPr>
              <w:t xml:space="preserve">KZ</w:t>
            </w:r>
          </w:p>
        </w:tc>
        <w:tc>
          <w:tcPr>
            <w:tcW w:w="4932" w:type="dxa"/>
            <w:tcBorders>
              <w:top w:val="nil"/>
              <w:bottom w:val="nil"/>
            </w:tcBorders>
          </w:tcPr>
          <w:p>
            <w:pPr>
              <w:pStyle w:val="0"/>
            </w:pPr>
            <w:r>
              <w:rPr>
                <w:sz w:val="20"/>
              </w:rPr>
              <w:t xml:space="preserve">Госстандарт Республики Казахстан</w:t>
            </w:r>
          </w:p>
        </w:tc>
      </w:tr>
      <w:tr>
        <w:tc>
          <w:tcPr>
            <w:tcW w:w="2608" w:type="dxa"/>
            <w:tcBorders>
              <w:top w:val="nil"/>
              <w:bottom w:val="nil"/>
            </w:tcBorders>
          </w:tcPr>
          <w:p>
            <w:pPr>
              <w:pStyle w:val="0"/>
            </w:pPr>
            <w:r>
              <w:rPr>
                <w:sz w:val="20"/>
              </w:rPr>
              <w:t xml:space="preserve">Киргизия</w:t>
            </w:r>
          </w:p>
        </w:tc>
        <w:tc>
          <w:tcPr>
            <w:tcW w:w="1531" w:type="dxa"/>
            <w:tcBorders>
              <w:top w:val="nil"/>
              <w:bottom w:val="nil"/>
            </w:tcBorders>
          </w:tcPr>
          <w:p>
            <w:pPr>
              <w:pStyle w:val="0"/>
              <w:jc w:val="center"/>
            </w:pPr>
            <w:r>
              <w:rPr>
                <w:sz w:val="20"/>
              </w:rPr>
              <w:t xml:space="preserve">KG</w:t>
            </w:r>
          </w:p>
        </w:tc>
        <w:tc>
          <w:tcPr>
            <w:tcW w:w="4932" w:type="dxa"/>
            <w:tcBorders>
              <w:top w:val="nil"/>
              <w:bottom w:val="nil"/>
            </w:tcBorders>
          </w:tcPr>
          <w:p>
            <w:pPr>
              <w:pStyle w:val="0"/>
            </w:pPr>
            <w:r>
              <w:rPr>
                <w:sz w:val="20"/>
              </w:rPr>
              <w:t xml:space="preserve">Кыргызстандарт</w:t>
            </w:r>
          </w:p>
        </w:tc>
      </w:tr>
      <w:tr>
        <w:tc>
          <w:tcPr>
            <w:tcW w:w="2608" w:type="dxa"/>
            <w:tcBorders>
              <w:top w:val="nil"/>
              <w:bottom w:val="nil"/>
            </w:tcBorders>
          </w:tcPr>
          <w:p>
            <w:pPr>
              <w:pStyle w:val="0"/>
            </w:pPr>
            <w:r>
              <w:rPr>
                <w:sz w:val="20"/>
              </w:rPr>
              <w:t xml:space="preserve">Россия</w:t>
            </w:r>
          </w:p>
        </w:tc>
        <w:tc>
          <w:tcPr>
            <w:tcW w:w="1531" w:type="dxa"/>
            <w:tcBorders>
              <w:top w:val="nil"/>
              <w:bottom w:val="nil"/>
            </w:tcBorders>
          </w:tcPr>
          <w:p>
            <w:pPr>
              <w:pStyle w:val="0"/>
              <w:jc w:val="center"/>
            </w:pPr>
            <w:r>
              <w:rPr>
                <w:sz w:val="20"/>
              </w:rPr>
              <w:t xml:space="preserve">RU</w:t>
            </w:r>
          </w:p>
        </w:tc>
        <w:tc>
          <w:tcPr>
            <w:tcW w:w="4932" w:type="dxa"/>
            <w:tcBorders>
              <w:top w:val="nil"/>
              <w:bottom w:val="nil"/>
            </w:tcBorders>
          </w:tcPr>
          <w:p>
            <w:pPr>
              <w:pStyle w:val="0"/>
            </w:pPr>
            <w:r>
              <w:rPr>
                <w:sz w:val="20"/>
              </w:rPr>
              <w:t xml:space="preserve">Росстандарт</w:t>
            </w:r>
          </w:p>
        </w:tc>
      </w:tr>
      <w:tr>
        <w:tc>
          <w:tcPr>
            <w:tcW w:w="2608" w:type="dxa"/>
            <w:tcBorders>
              <w:top w:val="nil"/>
              <w:bottom w:val="single" w:sz="4"/>
            </w:tcBorders>
          </w:tcPr>
          <w:p>
            <w:pPr>
              <w:pStyle w:val="0"/>
            </w:pPr>
            <w:r>
              <w:rPr>
                <w:sz w:val="20"/>
              </w:rPr>
              <w:t xml:space="preserve">Узбекистан</w:t>
            </w:r>
          </w:p>
        </w:tc>
        <w:tc>
          <w:tcPr>
            <w:tcW w:w="1531" w:type="dxa"/>
            <w:tcBorders>
              <w:top w:val="nil"/>
              <w:bottom w:val="single" w:sz="4"/>
            </w:tcBorders>
          </w:tcPr>
          <w:p>
            <w:pPr>
              <w:pStyle w:val="0"/>
              <w:jc w:val="center"/>
            </w:pPr>
            <w:r>
              <w:rPr>
                <w:sz w:val="20"/>
              </w:rPr>
              <w:t xml:space="preserve">UZ</w:t>
            </w:r>
          </w:p>
        </w:tc>
        <w:tc>
          <w:tcPr>
            <w:tcW w:w="4932" w:type="dxa"/>
            <w:tcBorders>
              <w:top w:val="nil"/>
              <w:bottom w:val="single" w:sz="4"/>
            </w:tcBorders>
          </w:tcPr>
          <w:p>
            <w:pPr>
              <w:pStyle w:val="0"/>
            </w:pPr>
            <w:r>
              <w:rPr>
                <w:sz w:val="20"/>
              </w:rPr>
              <w:t xml:space="preserve">Узстандарт</w:t>
            </w:r>
          </w:p>
        </w:tc>
      </w:tr>
    </w:tbl>
    <w:p>
      <w:pPr>
        <w:pStyle w:val="0"/>
        <w:ind w:firstLine="540"/>
        <w:jc w:val="both"/>
      </w:pPr>
      <w:r>
        <w:rPr>
          <w:sz w:val="20"/>
        </w:rPr>
      </w:r>
    </w:p>
    <w:p>
      <w:pPr>
        <w:pStyle w:val="0"/>
        <w:ind w:firstLine="540"/>
        <w:jc w:val="both"/>
      </w:pPr>
      <w:r>
        <w:rPr>
          <w:sz w:val="20"/>
        </w:rPr>
        <w:t xml:space="preserve">4 </w:t>
      </w:r>
      <w:hyperlink w:history="0" r:id="rId11" w:tooltip="Приказ Росстандарта от 10.10.2022 N 1113-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10 октября 2022 г. N 1113-ст межгосударственный стандарт ГОСТ 12.4.321.4-2022 (EN 352-4:2020) введен в действие в качестве национального стандарта Российской Федерации с 1 января 2024 г.</w:t>
      </w:r>
    </w:p>
    <w:bookmarkStart w:id="68" w:name="P68"/>
    <w:bookmarkEnd w:id="68"/>
    <w:p>
      <w:pPr>
        <w:pStyle w:val="0"/>
        <w:spacing w:before="200" w:line-rule="auto"/>
        <w:ind w:firstLine="540"/>
        <w:jc w:val="both"/>
      </w:pPr>
      <w:r>
        <w:rPr>
          <w:sz w:val="20"/>
        </w:rPr>
        <w:t xml:space="preserve">5 Настоящий стандарт является модифицированным по отношению к европейскому стандарту EN 352-4:2020 "Средства защиты органа слуха. Требования безопасности. Часть 4. Наушники уровнезависимые" ("Hearing protectors - Safety requirements - Part 4: Level-dependent earmuffs", MOD) путем внесения технических отклонений, объяснение которых приведено во введении к настоящему стандарту.</w:t>
      </w:r>
    </w:p>
    <w:p>
      <w:pPr>
        <w:pStyle w:val="0"/>
        <w:spacing w:before="200" w:line-rule="auto"/>
        <w:ind w:firstLine="540"/>
        <w:jc w:val="both"/>
      </w:pPr>
      <w:r>
        <w:rPr>
          <w:sz w:val="20"/>
        </w:rPr>
        <w:t xml:space="preserve">Европейский стандарт разработан Техническим комитетом CEN/TC 159 "Средства защиты органа слуха", функции секретариата которого выполняет DIN.</w:t>
      </w:r>
    </w:p>
    <w:p>
      <w:pPr>
        <w:pStyle w:val="0"/>
        <w:spacing w:before="200" w:line-rule="auto"/>
        <w:ind w:firstLine="540"/>
        <w:jc w:val="both"/>
      </w:pPr>
      <w:r>
        <w:rPr>
          <w:sz w:val="20"/>
        </w:rPr>
        <w:t xml:space="preserve">Наименование настоящего стандарта изменено относительно наименования указанного европейского стандарта в целях приведения в соответствие с ГОСТ 1.5 </w:t>
      </w:r>
      <w:hyperlink w:history="0" r:id="rId12" w:tooltip="&quot;ГОСТ 1.5-2001. Межгосударственный стандарт.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quot; (введен в действие Постановлением Госстандарта России от 10.04.2002 N 145-ст) (ред. от 28.12.2018) {КонсультантПлюс}">
        <w:r>
          <w:rPr>
            <w:sz w:val="20"/>
            <w:color w:val="0000ff"/>
          </w:rPr>
          <w:t xml:space="preserve">(подраздел 3.6)</w:t>
        </w:r>
      </w:hyperlink>
      <w:r>
        <w:rPr>
          <w:sz w:val="20"/>
        </w:rPr>
        <w:t xml:space="preserve"> и для увязки с наименованиями, принятыми в существующем комплексе межгосударственных стандартов.</w:t>
      </w:r>
    </w:p>
    <w:p>
      <w:pPr>
        <w:pStyle w:val="0"/>
        <w:spacing w:before="200" w:line-rule="auto"/>
        <w:ind w:firstLine="540"/>
        <w:jc w:val="both"/>
      </w:pPr>
      <w:r>
        <w:rPr>
          <w:sz w:val="20"/>
        </w:rPr>
        <w:t xml:space="preserve">Сведения о соответствии ссылочных межгосударственных стандартов европейским стандартам, использованным в качестве ссылочных в примененном европейском стандарте, приведены в </w:t>
      </w:r>
      <w:hyperlink w:history="0" w:anchor="P157" w:tooltip="СВЕДЕНИЯ О СООТВЕТСТВИИ ССЫЛОЧНЫХ МЕЖГОСУДАРСТВЕННЫХ">
        <w:r>
          <w:rPr>
            <w:sz w:val="20"/>
            <w:color w:val="0000ff"/>
          </w:rPr>
          <w:t xml:space="preserve">приложении ДА</w:t>
        </w:r>
      </w:hyperlink>
    </w:p>
    <w:p>
      <w:pPr>
        <w:pStyle w:val="0"/>
        <w:spacing w:before="200" w:line-rule="auto"/>
        <w:ind w:firstLine="540"/>
        <w:jc w:val="both"/>
      </w:pPr>
      <w:r>
        <w:rPr>
          <w:sz w:val="20"/>
        </w:rPr>
        <w:t xml:space="preserve">6 ВВЕДЕН ВПЕРВЫЕ</w:t>
      </w:r>
    </w:p>
    <w:p>
      <w:pPr>
        <w:pStyle w:val="0"/>
        <w:spacing w:before="200" w:line-rule="auto"/>
        <w:ind w:firstLine="540"/>
        <w:jc w:val="both"/>
      </w:pPr>
      <w:r>
        <w:rPr>
          <w:sz w:val="20"/>
        </w:rPr>
        <w:t xml:space="preserve">7 Некоторые элементы настоящего стандарта могут являться объектами патентных прав</w:t>
      </w:r>
    </w:p>
    <w:p>
      <w:pPr>
        <w:pStyle w:val="0"/>
        <w:ind w:firstLine="540"/>
        <w:jc w:val="both"/>
      </w:pPr>
      <w:r>
        <w:rPr>
          <w:sz w:val="20"/>
        </w:rPr>
      </w:r>
    </w:p>
    <w:p>
      <w:pPr>
        <w:pStyle w:val="0"/>
        <w:ind w:firstLine="540"/>
        <w:jc w:val="both"/>
      </w:pPr>
      <w:r>
        <w:rPr>
          <w:sz w:val="20"/>
          <w:i w:val="on"/>
        </w:rPr>
        <w:t xml:space="preserve">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pPr>
        <w:pStyle w:val="0"/>
        <w:spacing w:before="200" w:line-rule="auto"/>
        <w:ind w:firstLine="540"/>
        <w:jc w:val="both"/>
      </w:pPr>
      <w:r>
        <w:rPr>
          <w:sz w:val="20"/>
          <w:i w:val="on"/>
        </w:rPr>
        <w:t xml:space="preserve">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pPr>
        <w:pStyle w:val="0"/>
        <w:ind w:firstLine="540"/>
        <w:jc w:val="both"/>
      </w:pPr>
      <w:r>
        <w:rPr>
          <w:sz w:val="20"/>
        </w:rPr>
      </w:r>
    </w:p>
    <w:p>
      <w:pPr>
        <w:pStyle w:val="2"/>
        <w:outlineLvl w:val="1"/>
        <w:jc w:val="center"/>
      </w:pPr>
      <w:r>
        <w:rPr>
          <w:sz w:val="20"/>
          <w:b w:val="on"/>
        </w:rPr>
        <w:t xml:space="preserve">Введение</w:t>
      </w:r>
    </w:p>
    <w:p>
      <w:pPr>
        <w:pStyle w:val="0"/>
        <w:ind w:firstLine="540"/>
        <w:jc w:val="both"/>
      </w:pPr>
      <w:r>
        <w:rPr>
          <w:sz w:val="20"/>
        </w:rPr>
      </w:r>
    </w:p>
    <w:p>
      <w:pPr>
        <w:pStyle w:val="0"/>
        <w:ind w:firstLine="540"/>
        <w:jc w:val="both"/>
      </w:pPr>
      <w:r>
        <w:rPr>
          <w:sz w:val="20"/>
        </w:rPr>
        <w:t xml:space="preserve">Настоящий стандарт устанавливает требования к уровнезависимым противошумным наушникам.</w:t>
      </w:r>
    </w:p>
    <w:p>
      <w:pPr>
        <w:pStyle w:val="0"/>
        <w:spacing w:before="200" w:line-rule="auto"/>
        <w:ind w:firstLine="540"/>
        <w:jc w:val="both"/>
      </w:pPr>
      <w:r>
        <w:rPr>
          <w:sz w:val="20"/>
        </w:rPr>
        <w:t xml:space="preserve">Настоящий стандарт является одной из частей серии стандартов </w:t>
      </w:r>
      <w:r>
        <w:rPr>
          <w:sz w:val="20"/>
          <w:i w:val="on"/>
        </w:rPr>
        <w:t xml:space="preserve">ГОСТ EN 352</w:t>
      </w:r>
      <w:r>
        <w:rPr>
          <w:sz w:val="20"/>
        </w:rPr>
        <w:t xml:space="preserve">, устанавливающих требования к средствам индивидуальной защиты органа слуха.</w:t>
      </w:r>
    </w:p>
    <w:p>
      <w:pPr>
        <w:pStyle w:val="0"/>
        <w:spacing w:before="200" w:line-rule="auto"/>
        <w:ind w:firstLine="540"/>
        <w:jc w:val="both"/>
      </w:pPr>
      <w:r>
        <w:rPr>
          <w:sz w:val="20"/>
        </w:rPr>
        <w:t xml:space="preserve">Методы испытаний на соответствие указанным требованиям для всех видов средств индивидуальной защиты органа слуха описаны в стандартах серии </w:t>
      </w:r>
      <w:r>
        <w:rPr>
          <w:sz w:val="20"/>
          <w:i w:val="on"/>
        </w:rPr>
        <w:t xml:space="preserve">ГОСТ 13819</w:t>
      </w:r>
      <w:r>
        <w:rPr>
          <w:sz w:val="20"/>
        </w:rPr>
        <w:t xml:space="preserve">.</w:t>
      </w:r>
    </w:p>
    <w:p>
      <w:pPr>
        <w:pStyle w:val="0"/>
        <w:spacing w:before="200" w:line-rule="auto"/>
        <w:ind w:firstLine="540"/>
        <w:jc w:val="both"/>
      </w:pPr>
      <w:r>
        <w:rPr>
          <w:sz w:val="20"/>
        </w:rPr>
        <w:t xml:space="preserve">В </w:t>
      </w:r>
      <w:hyperlink w:history="0" w:anchor="P186" w:tooltip="[1]">
        <w:r>
          <w:rPr>
            <w:sz w:val="20"/>
            <w:color w:val="0000ff"/>
          </w:rPr>
          <w:t xml:space="preserve">[1]</w:t>
        </w:r>
      </w:hyperlink>
      <w:r>
        <w:rPr>
          <w:sz w:val="20"/>
        </w:rPr>
        <w:t xml:space="preserve"> указан порядок отбора, использования, ухода и технического обслуживания средств индивидуальной защиты органа слуха.</w:t>
      </w:r>
    </w:p>
    <w:p>
      <w:pPr>
        <w:pStyle w:val="0"/>
        <w:spacing w:before="200" w:line-rule="auto"/>
        <w:ind w:firstLine="540"/>
        <w:jc w:val="both"/>
      </w:pPr>
      <w:r>
        <w:rPr>
          <w:sz w:val="20"/>
        </w:rPr>
        <w:t xml:space="preserve">В рамках настоящего стандарта пункты 3.3, 3.4, 3.5, 4.2.2, 4.2.3 EN 352-4:2020 были модифицированы, с учетом допустимого эквивалентного уровня звука 80 дБ(A) на рабочих местах, установленного </w:t>
      </w:r>
      <w:hyperlink w:history="0" r:id="rId13" w:tooltip="Решение Комиссии Таможенного союза от 28.05.2010 N 299 (ред. от 14.11.2023) &quot;О применении санитарных мер в Евразийском экономическом союзе&quot; {КонсультантПлюс}">
        <w:r>
          <w:rPr>
            <w:sz w:val="20"/>
            <w:color w:val="0000ff"/>
          </w:rPr>
          <w:t xml:space="preserve">Решением</w:t>
        </w:r>
      </w:hyperlink>
      <w:r>
        <w:rPr>
          <w:sz w:val="20"/>
        </w:rPr>
        <w:t xml:space="preserve"> Комиссии Таможенного союза от 28 мая 2010 г. N 299 "О применении санитарных мер в Евразийском экономическом союзе". В пунктах 3.3, 3.4, 3.5 и 4.2.2 значения 85 дБ(A) были заменены на 80 дБ(A), в пункте 4.2.3 значения были пересчитаны исходя из допустимого эквивалентного уровня звука 80 дБ(A) и минимального поглощения шума согласно </w:t>
      </w:r>
      <w:hyperlink w:history="0" r:id="rId14" w:tooltip="&quot;ГОСТ EN 352-1-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1. Противошумные наушники&quot; (введен в действие Приказом Росстандарта от 27.10.2021 N 1336-ст) {КонсультантПлюс}">
        <w:r>
          <w:rPr>
            <w:sz w:val="20"/>
            <w:color w:val="0000ff"/>
          </w:rPr>
          <w:t xml:space="preserve">ГОСТ EN 352-1</w:t>
        </w:r>
      </w:hyperlink>
      <w:r>
        <w:rPr>
          <w:sz w:val="20"/>
        </w:rPr>
        <w:t xml:space="preserve"> и </w:t>
      </w:r>
      <w:hyperlink w:history="0" r:id="rId15" w:tooltip="&quot;ГОСТ EN 352-3-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3. Противошумные наушники, совмещенные со средствами индивидуальной защиты головы и/или лица&quot; (введен в действие Приказом Росстандарта от 27.10.2021 N 1341-ст) {КонсультантПлюс}">
        <w:r>
          <w:rPr>
            <w:sz w:val="20"/>
            <w:color w:val="0000ff"/>
          </w:rPr>
          <w:t xml:space="preserve">ГОСТ EN 352-3</w:t>
        </w:r>
      </w:hyperlink>
      <w:r>
        <w:rPr>
          <w:sz w:val="20"/>
        </w:rPr>
        <w:t xml:space="preserve">, таким образом, значения минимальных критериев уровней 97 дБ(A), 96 дБ(A) и 94 дБ(A) были заменены на 92 дБ(A), 91 дБ(A) и 89 дБ(A) соответственно.</w:t>
      </w:r>
    </w:p>
    <w:p>
      <w:pPr>
        <w:pStyle w:val="0"/>
        <w:spacing w:before="200" w:line-rule="auto"/>
        <w:ind w:firstLine="540"/>
        <w:jc w:val="both"/>
      </w:pPr>
      <w:r>
        <w:rPr>
          <w:sz w:val="20"/>
        </w:rPr>
        <w:t xml:space="preserve">Также настоящий стандарт является модифицированным по отношению к европейскому стандарту EN 352-4:2020 путем замены ссылочных европейских стандартов на ссылочные гармонизированные межгосударственные стандарты. Текст, содержащий данные изменения, выделен курсивом.</w:t>
      </w:r>
    </w:p>
    <w:p>
      <w:pPr>
        <w:pStyle w:val="0"/>
        <w:spacing w:before="200" w:line-rule="auto"/>
        <w:ind w:firstLine="540"/>
        <w:jc w:val="both"/>
      </w:pPr>
      <w:r>
        <w:rPr>
          <w:sz w:val="20"/>
        </w:rPr>
        <w:t xml:space="preserve">Исключено приложение ZA ввиду нецелесообразности его приведения в настоящем стандарте.</w:t>
      </w:r>
    </w:p>
    <w:p>
      <w:pPr>
        <w:pStyle w:val="0"/>
        <w:spacing w:before="200" w:line-rule="auto"/>
        <w:ind w:firstLine="540"/>
        <w:jc w:val="both"/>
      </w:pPr>
      <w:r>
        <w:rPr>
          <w:sz w:val="20"/>
        </w:rPr>
        <w:t xml:space="preserve">Остальные положения настоящего стандарта идентичны положениям европейского стандарта EN 352-4:2020.</w:t>
      </w:r>
    </w:p>
    <w:p>
      <w:pPr>
        <w:pStyle w:val="0"/>
        <w:ind w:firstLine="540"/>
        <w:jc w:val="both"/>
      </w:pPr>
      <w:r>
        <w:rPr>
          <w:sz w:val="20"/>
        </w:rPr>
      </w:r>
    </w:p>
    <w:p>
      <w:pPr>
        <w:pStyle w:val="2"/>
        <w:outlineLvl w:val="1"/>
        <w:ind w:firstLine="540"/>
        <w:jc w:val="both"/>
      </w:pPr>
      <w:r>
        <w:rPr>
          <w:sz w:val="20"/>
          <w:b w:val="on"/>
        </w:rPr>
        <w:t xml:space="preserve">1 Область применения</w:t>
      </w:r>
    </w:p>
    <w:p>
      <w:pPr>
        <w:pStyle w:val="0"/>
        <w:ind w:firstLine="540"/>
        <w:jc w:val="both"/>
      </w:pPr>
      <w:r>
        <w:rPr>
          <w:sz w:val="20"/>
        </w:rPr>
      </w:r>
    </w:p>
    <w:p>
      <w:pPr>
        <w:pStyle w:val="0"/>
        <w:ind w:firstLine="540"/>
        <w:jc w:val="both"/>
      </w:pPr>
      <w:r>
        <w:rPr>
          <w:sz w:val="20"/>
        </w:rPr>
        <w:t xml:space="preserve">Настоящий стандарт распространяется на уровнезависимые противошумные наушники. Стандарт устанавливает требования в части изготовления, конструкции, характеристик, маркировки и информации для пользователя относящихся к функциональным возможностям системы автоматической регулировки громкости.</w:t>
      </w:r>
    </w:p>
    <w:p>
      <w:pPr>
        <w:pStyle w:val="0"/>
        <w:spacing w:before="200" w:line-rule="auto"/>
        <w:ind w:firstLine="540"/>
        <w:jc w:val="both"/>
      </w:pPr>
      <w:r>
        <w:rPr>
          <w:sz w:val="20"/>
        </w:rPr>
        <w:t xml:space="preserve">Уровнезависимые противошумные наушники предназначены для восстановления окружающих звуков и ослабления звуков высокой интенсивности. Они могут быть выбраны для использования в условиях непостоянного или импульсного шума, а также там, где необходимо слышать внешние предупреждающие звуки. Настоящий стандарт применяется к противошумным наушникам с электронной схемой восстановления звука.</w:t>
      </w:r>
    </w:p>
    <w:p>
      <w:pPr>
        <w:pStyle w:val="0"/>
        <w:ind w:firstLine="540"/>
        <w:jc w:val="both"/>
      </w:pPr>
      <w:r>
        <w:rPr>
          <w:sz w:val="20"/>
        </w:rPr>
      </w:r>
    </w:p>
    <w:p>
      <w:pPr>
        <w:pStyle w:val="2"/>
        <w:outlineLvl w:val="1"/>
        <w:ind w:firstLine="540"/>
        <w:jc w:val="both"/>
      </w:pPr>
      <w:r>
        <w:rPr>
          <w:sz w:val="20"/>
          <w:b w:val="on"/>
        </w:rPr>
        <w:t xml:space="preserve">2 Нормативные ссылки</w:t>
      </w:r>
    </w:p>
    <w:p>
      <w:pPr>
        <w:pStyle w:val="0"/>
        <w:ind w:firstLine="540"/>
        <w:jc w:val="both"/>
      </w:pPr>
      <w:r>
        <w:rPr>
          <w:sz w:val="20"/>
        </w:rPr>
      </w:r>
    </w:p>
    <w:p>
      <w:pPr>
        <w:pStyle w:val="0"/>
        <w:ind w:firstLine="540"/>
        <w:jc w:val="both"/>
      </w:pPr>
      <w:r>
        <w:rPr>
          <w:sz w:val="20"/>
        </w:rPr>
        <w:t xml:space="preserve">В настоящем стандарте использованы нормативные ссылки на следующие межгосударственные стандарты:</w:t>
      </w:r>
    </w:p>
    <w:p>
      <w:pPr>
        <w:pStyle w:val="0"/>
        <w:spacing w:before="200" w:line-rule="auto"/>
        <w:ind w:firstLine="540"/>
        <w:jc w:val="both"/>
      </w:pPr>
      <w:hyperlink w:history="0" r:id="rId16" w:tooltip="&quot;ГОСТ EN 352-1-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1. Противошумные наушники&quot; (введен в действие Приказом Росстандарта от 27.10.2021 N 1336-ст) {КонсультантПлюс}">
        <w:r>
          <w:rPr>
            <w:sz w:val="20"/>
            <w:color w:val="0000ff"/>
          </w:rPr>
          <w:t xml:space="preserve">ГОСТ EN 352-1</w:t>
        </w:r>
      </w:hyperlink>
      <w:r>
        <w:rPr>
          <w:sz w:val="20"/>
        </w:rPr>
        <w:t xml:space="preserve"> Система стандартов безопасности труда. Средства индивидуальной защиты органа слуха. Общие технические требования. Часть 1. Противошумные наушники</w:t>
      </w:r>
    </w:p>
    <w:p>
      <w:pPr>
        <w:pStyle w:val="0"/>
        <w:spacing w:before="200" w:line-rule="auto"/>
        <w:ind w:firstLine="540"/>
        <w:jc w:val="both"/>
      </w:pPr>
      <w:hyperlink w:history="0" r:id="rId17" w:tooltip="&quot;ГОСТ EN 352-3-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3. Противошумные наушники, совмещенные со средствами индивидуальной защиты головы и/или лица&quot; (введен в действие Приказом Росстандарта от 27.10.2021 N 1341-ст) {КонсультантПлюс}">
        <w:r>
          <w:rPr>
            <w:sz w:val="20"/>
            <w:color w:val="0000ff"/>
          </w:rPr>
          <w:t xml:space="preserve">ГОСТ EN 352-3</w:t>
        </w:r>
      </w:hyperlink>
      <w:r>
        <w:rPr>
          <w:sz w:val="20"/>
        </w:rPr>
        <w:t xml:space="preserve"> Система стандартов безопасности труда. Средства индивидуальной защиты органа слуха. Общие технические требования. Часть 3. Противошумные наушники, совмещенные со средствами индивидуальной защиты головы и/или лица</w:t>
      </w:r>
    </w:p>
    <w:p>
      <w:pPr>
        <w:pStyle w:val="0"/>
        <w:spacing w:before="200" w:line-rule="auto"/>
        <w:ind w:firstLine="540"/>
        <w:jc w:val="both"/>
      </w:pPr>
      <w:hyperlink w:history="0" r:id="rId18" w:tooltip="&quot;ГОСТ 12.4.320.3-2022 (EN 13819-3:2019). Межгосударственный стандарт. Система стандартов безопасности труда. Средства индивидуальной защиты органа слуха. Методы испытаний. Часть 3. Дополнительные методы акустических испытаний&quot; (введен в действие Приказом Росстандарта от 10.10.2022 N 1090-ст) {КонсультантПлюс}">
        <w:r>
          <w:rPr>
            <w:sz w:val="20"/>
            <w:color w:val="0000ff"/>
          </w:rPr>
          <w:t xml:space="preserve">ГОСТ 12.4.320.3-2022</w:t>
        </w:r>
      </w:hyperlink>
      <w:r>
        <w:rPr>
          <w:sz w:val="20"/>
        </w:rPr>
        <w:t xml:space="preserve"> (EN 13819-3:2019) Система стандартов безопасности труда. Средства индивидуальной защиты органа слуха. Методы испытаний. Часть 3. Дополнительные методы акустических испытаний</w:t>
      </w:r>
    </w:p>
    <w:p>
      <w:pPr>
        <w:pStyle w:val="0"/>
        <w:spacing w:before="200" w:line-rule="auto"/>
        <w:ind w:firstLine="540"/>
        <w:jc w:val="both"/>
      </w:pPr>
      <w:r>
        <w:rPr>
          <w:sz w:val="20"/>
        </w:rPr>
        <w:t xml:space="preserve">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pPr>
        <w:pStyle w:val="0"/>
        <w:ind w:firstLine="540"/>
        <w:jc w:val="both"/>
      </w:pPr>
      <w:r>
        <w:rPr>
          <w:sz w:val="20"/>
        </w:rPr>
      </w:r>
    </w:p>
    <w:p>
      <w:pPr>
        <w:pStyle w:val="2"/>
        <w:outlineLvl w:val="1"/>
        <w:ind w:firstLine="540"/>
        <w:jc w:val="both"/>
      </w:pPr>
      <w:r>
        <w:rPr>
          <w:sz w:val="20"/>
          <w:b w:val="on"/>
        </w:rPr>
        <w:t xml:space="preserve">3 Термины и определения</w:t>
      </w:r>
    </w:p>
    <w:p>
      <w:pPr>
        <w:pStyle w:val="0"/>
        <w:ind w:firstLine="540"/>
        <w:jc w:val="both"/>
      </w:pPr>
      <w:r>
        <w:rPr>
          <w:sz w:val="20"/>
        </w:rPr>
      </w:r>
    </w:p>
    <w:p>
      <w:pPr>
        <w:pStyle w:val="0"/>
        <w:ind w:firstLine="540"/>
        <w:jc w:val="both"/>
      </w:pPr>
      <w:r>
        <w:rPr>
          <w:sz w:val="20"/>
        </w:rPr>
        <w:t xml:space="preserve">В настоящем стандарте применены термины по </w:t>
      </w:r>
      <w:hyperlink w:history="0" r:id="rId19" w:tooltip="&quot;ГОСТ EN 352-1-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1. Противошумные наушники&quot; (введен в действие Приказом Росстандарта от 27.10.2021 N 1336-ст) {КонсультантПлюс}">
        <w:r>
          <w:rPr>
            <w:sz w:val="20"/>
            <w:color w:val="0000ff"/>
            <w:i w:val="on"/>
          </w:rPr>
          <w:t xml:space="preserve">ГОСТ EN 352-1</w:t>
        </w:r>
      </w:hyperlink>
      <w:r>
        <w:rPr>
          <w:sz w:val="20"/>
        </w:rPr>
        <w:t xml:space="preserve">, </w:t>
      </w:r>
      <w:hyperlink w:history="0" r:id="rId20" w:tooltip="&quot;ГОСТ EN 352-3-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3. Противошумные наушники, совмещенные со средствами индивидуальной защиты головы и/или лица&quot; (введен в действие Приказом Росстандарта от 27.10.2021 N 1341-ст) {КонсультантПлюс}">
        <w:r>
          <w:rPr>
            <w:sz w:val="20"/>
            <w:color w:val="0000ff"/>
            <w:i w:val="on"/>
          </w:rPr>
          <w:t xml:space="preserve">ГОСТ EN 352-3</w:t>
        </w:r>
      </w:hyperlink>
      <w:r>
        <w:rPr>
          <w:sz w:val="20"/>
        </w:rPr>
        <w:t xml:space="preserve">, а также следующие термины с соответствующими определениями.</w:t>
      </w:r>
    </w:p>
    <w:p>
      <w:pPr>
        <w:pStyle w:val="0"/>
        <w:spacing w:before="200" w:line-rule="auto"/>
        <w:ind w:firstLine="540"/>
        <w:jc w:val="both"/>
      </w:pPr>
      <w:r>
        <w:rPr>
          <w:sz w:val="20"/>
        </w:rPr>
        <w:t xml:space="preserve">3.1 </w:t>
      </w:r>
      <w:r>
        <w:rPr>
          <w:sz w:val="20"/>
          <w:b w:val="on"/>
        </w:rPr>
        <w:t xml:space="preserve">уровнезависимые противошумные наушники</w:t>
      </w:r>
      <w:r>
        <w:rPr>
          <w:sz w:val="20"/>
        </w:rPr>
        <w:t xml:space="preserve"> (level-dependent earmuff): Противошумные наушники с электронной схемой восстановления звука.</w:t>
      </w:r>
    </w:p>
    <w:p>
      <w:pPr>
        <w:pStyle w:val="0"/>
        <w:spacing w:before="200" w:line-rule="auto"/>
        <w:ind w:firstLine="540"/>
        <w:jc w:val="both"/>
      </w:pPr>
      <w:r>
        <w:rPr>
          <w:sz w:val="20"/>
        </w:rPr>
        <w:t xml:space="preserve">3.2 </w:t>
      </w:r>
      <w:r>
        <w:rPr>
          <w:sz w:val="20"/>
          <w:b w:val="on"/>
        </w:rPr>
        <w:t xml:space="preserve">схема восстановления звука</w:t>
      </w:r>
      <w:r>
        <w:rPr>
          <w:sz w:val="20"/>
        </w:rPr>
        <w:t xml:space="preserve"> (sound restoration circuit): Электроакустическое устройство, предназначенное для воспроизведения внешних звуков более низкого уровня громкости в слуховом канале и ограничения воспроизведения звуков более высокого уровня громкости с помощью уровнезависимой функции усиления.</w:t>
      </w:r>
    </w:p>
    <w:p>
      <w:pPr>
        <w:pStyle w:val="0"/>
        <w:spacing w:before="200" w:line-rule="auto"/>
        <w:ind w:firstLine="540"/>
        <w:jc w:val="both"/>
      </w:pPr>
      <w:r>
        <w:rPr>
          <w:sz w:val="20"/>
        </w:rPr>
        <w:t xml:space="preserve">3.3 </w:t>
      </w:r>
      <w:r>
        <w:rPr>
          <w:sz w:val="20"/>
          <w:b w:val="on"/>
        </w:rPr>
        <w:t xml:space="preserve">критерий уровня H</w:t>
      </w:r>
      <w:r>
        <w:rPr>
          <w:sz w:val="20"/>
        </w:rPr>
        <w:t xml:space="preserve"> (criterion level (H): A-корректированный уровень звукового давления H-шума, для которого A-корректированный эквивалентный уровень звукового давления в диффузном поле, при надетых уровнезависимых противошумных наушниках и работе схемы восстановления звука на максимальной громкости, превысит </w:t>
      </w:r>
      <w:r>
        <w:rPr>
          <w:sz w:val="20"/>
          <w:i w:val="on"/>
        </w:rPr>
        <w:t xml:space="preserve">80</w:t>
      </w:r>
      <w:r>
        <w:rPr>
          <w:sz w:val="20"/>
        </w:rPr>
        <w:t xml:space="preserve"> дБ(A).</w:t>
      </w:r>
    </w:p>
    <w:p>
      <w:pPr>
        <w:pStyle w:val="0"/>
        <w:spacing w:before="200" w:line-rule="auto"/>
        <w:ind w:firstLine="540"/>
        <w:jc w:val="both"/>
      </w:pPr>
      <w:r>
        <w:rPr>
          <w:sz w:val="20"/>
        </w:rPr>
        <w:t xml:space="preserve">3.4 </w:t>
      </w:r>
      <w:r>
        <w:rPr>
          <w:sz w:val="20"/>
          <w:b w:val="on"/>
        </w:rPr>
        <w:t xml:space="preserve">критерий уровня M</w:t>
      </w:r>
      <w:r>
        <w:rPr>
          <w:sz w:val="20"/>
        </w:rPr>
        <w:t xml:space="preserve"> (criterion level (M): A-корректированный уровень звукового давления M-шума, для которого A-корректированный эквивалентный уровень звукового давления в диффузном поле, при надетых уровнезависимых противошумных наушниках и работе схемы восстановления звука на максимальной громкости, превысит </w:t>
      </w:r>
      <w:r>
        <w:rPr>
          <w:sz w:val="20"/>
          <w:i w:val="on"/>
        </w:rPr>
        <w:t xml:space="preserve">80</w:t>
      </w:r>
      <w:r>
        <w:rPr>
          <w:sz w:val="20"/>
        </w:rPr>
        <w:t xml:space="preserve"> дБ(A).</w:t>
      </w:r>
    </w:p>
    <w:p>
      <w:pPr>
        <w:pStyle w:val="0"/>
        <w:spacing w:before="200" w:line-rule="auto"/>
        <w:ind w:firstLine="540"/>
        <w:jc w:val="both"/>
      </w:pPr>
      <w:r>
        <w:rPr>
          <w:sz w:val="20"/>
        </w:rPr>
        <w:t xml:space="preserve">3.5 </w:t>
      </w:r>
      <w:r>
        <w:rPr>
          <w:sz w:val="20"/>
          <w:b w:val="on"/>
        </w:rPr>
        <w:t xml:space="preserve">критерий уровня L</w:t>
      </w:r>
      <w:r>
        <w:rPr>
          <w:sz w:val="20"/>
        </w:rPr>
        <w:t xml:space="preserve"> (criterion level (L): A-корректированный уровень звукового давления L-шума, для которого A-корректированный эквивалентный уровень звукового давления в диффузном поле, при надетых уровнезависимых противошумных наушниках и работе схемы восстановления звука на максимальной громкости, превысит </w:t>
      </w:r>
      <w:r>
        <w:rPr>
          <w:sz w:val="20"/>
          <w:i w:val="on"/>
        </w:rPr>
        <w:t xml:space="preserve">80</w:t>
      </w:r>
      <w:r>
        <w:rPr>
          <w:sz w:val="20"/>
        </w:rPr>
        <w:t xml:space="preserve"> дБ(A).</w:t>
      </w:r>
    </w:p>
    <w:p>
      <w:pPr>
        <w:pStyle w:val="0"/>
        <w:spacing w:before="200" w:line-rule="auto"/>
        <w:ind w:firstLine="540"/>
        <w:jc w:val="both"/>
      </w:pPr>
      <w:r>
        <w:rPr>
          <w:sz w:val="20"/>
        </w:rPr>
        <w:t xml:space="preserve">3.6 </w:t>
      </w:r>
      <w:r>
        <w:rPr>
          <w:sz w:val="20"/>
          <w:b w:val="on"/>
        </w:rPr>
        <w:t xml:space="preserve">шум импульсного типа</w:t>
      </w:r>
      <w:r>
        <w:rPr>
          <w:sz w:val="20"/>
        </w:rPr>
        <w:t xml:space="preserve"> (impulse-type noise): Шум, характеризующийся кратковременными пиками высокого уровня.</w:t>
      </w:r>
    </w:p>
    <w:p>
      <w:pPr>
        <w:pStyle w:val="0"/>
        <w:ind w:firstLine="540"/>
        <w:jc w:val="both"/>
      </w:pPr>
      <w:r>
        <w:rPr>
          <w:sz w:val="20"/>
        </w:rPr>
      </w:r>
    </w:p>
    <w:p>
      <w:pPr>
        <w:pStyle w:val="2"/>
        <w:outlineLvl w:val="1"/>
        <w:ind w:firstLine="540"/>
        <w:jc w:val="both"/>
      </w:pPr>
      <w:r>
        <w:rPr>
          <w:sz w:val="20"/>
          <w:b w:val="on"/>
        </w:rPr>
        <w:t xml:space="preserve">4 Требования</w:t>
      </w:r>
    </w:p>
    <w:p>
      <w:pPr>
        <w:pStyle w:val="0"/>
        <w:ind w:firstLine="540"/>
        <w:jc w:val="both"/>
      </w:pPr>
      <w:r>
        <w:rPr>
          <w:sz w:val="20"/>
        </w:rPr>
      </w:r>
    </w:p>
    <w:p>
      <w:pPr>
        <w:pStyle w:val="2"/>
        <w:outlineLvl w:val="2"/>
        <w:ind w:firstLine="540"/>
        <w:jc w:val="both"/>
      </w:pPr>
      <w:r>
        <w:rPr>
          <w:sz w:val="20"/>
          <w:b w:val="on"/>
        </w:rPr>
        <w:t xml:space="preserve">4.1 Общие требования</w:t>
      </w:r>
    </w:p>
    <w:p>
      <w:pPr>
        <w:pStyle w:val="0"/>
        <w:ind w:firstLine="540"/>
        <w:jc w:val="both"/>
      </w:pPr>
      <w:r>
        <w:rPr>
          <w:sz w:val="20"/>
        </w:rPr>
      </w:r>
    </w:p>
    <w:p>
      <w:pPr>
        <w:pStyle w:val="0"/>
        <w:ind w:firstLine="540"/>
        <w:jc w:val="both"/>
      </w:pPr>
      <w:r>
        <w:rPr>
          <w:sz w:val="20"/>
        </w:rPr>
        <w:t xml:space="preserve">Уровнезависимые противошумные наушники должны соответствовать требованиям </w:t>
      </w:r>
      <w:hyperlink w:history="0" r:id="rId21" w:tooltip="&quot;ГОСТ EN 352-1-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1. Противошумные наушники&quot; (введен в действие Приказом Росстандарта от 27.10.2021 N 1336-ст) {КонсультантПлюс}">
        <w:r>
          <w:rPr>
            <w:sz w:val="20"/>
            <w:color w:val="0000ff"/>
            <w:i w:val="on"/>
          </w:rPr>
          <w:t xml:space="preserve">ГОСТ EN 352-1</w:t>
        </w:r>
      </w:hyperlink>
      <w:r>
        <w:rPr>
          <w:sz w:val="20"/>
        </w:rPr>
        <w:t xml:space="preserve"> (или </w:t>
      </w:r>
      <w:hyperlink w:history="0" r:id="rId22" w:tooltip="&quot;ГОСТ EN 352-3-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3. Противошумные наушники, совмещенные со средствами индивидуальной защиты головы и/или лица&quot; (введен в действие Приказом Росстандарта от 27.10.2021 N 1341-ст) {КонсультантПлюс}">
        <w:r>
          <w:rPr>
            <w:sz w:val="20"/>
            <w:color w:val="0000ff"/>
            <w:i w:val="on"/>
          </w:rPr>
          <w:t xml:space="preserve">ГОСТ EN 352-3</w:t>
        </w:r>
      </w:hyperlink>
      <w:r>
        <w:rPr>
          <w:sz w:val="20"/>
        </w:rPr>
        <w:t xml:space="preserve">, в зависимости от типа противошумных наушников) и требованиям, перечисленным в 4.2.</w:t>
      </w:r>
    </w:p>
    <w:p>
      <w:pPr>
        <w:pStyle w:val="0"/>
        <w:ind w:firstLine="540"/>
        <w:jc w:val="both"/>
      </w:pPr>
      <w:r>
        <w:rPr>
          <w:sz w:val="20"/>
        </w:rPr>
      </w:r>
    </w:p>
    <w:p>
      <w:pPr>
        <w:pStyle w:val="2"/>
        <w:outlineLvl w:val="2"/>
        <w:ind w:firstLine="540"/>
        <w:jc w:val="both"/>
      </w:pPr>
      <w:r>
        <w:rPr>
          <w:sz w:val="20"/>
          <w:b w:val="on"/>
        </w:rPr>
        <w:t xml:space="preserve">4.2 Эффективность</w:t>
      </w:r>
    </w:p>
    <w:p>
      <w:pPr>
        <w:pStyle w:val="0"/>
        <w:ind w:firstLine="540"/>
        <w:jc w:val="both"/>
      </w:pPr>
      <w:r>
        <w:rPr>
          <w:sz w:val="20"/>
        </w:rPr>
      </w:r>
    </w:p>
    <w:p>
      <w:pPr>
        <w:pStyle w:val="0"/>
        <w:ind w:firstLine="540"/>
        <w:jc w:val="both"/>
      </w:pPr>
      <w:r>
        <w:rPr>
          <w:sz w:val="20"/>
          <w:b w:val="on"/>
        </w:rPr>
        <w:t xml:space="preserve">4.2.1 Критерии уровней</w:t>
      </w:r>
    </w:p>
    <w:p>
      <w:pPr>
        <w:pStyle w:val="0"/>
        <w:spacing w:before="200" w:line-rule="auto"/>
        <w:ind w:firstLine="540"/>
        <w:jc w:val="both"/>
      </w:pPr>
      <w:r>
        <w:rPr>
          <w:sz w:val="20"/>
        </w:rPr>
        <w:t xml:space="preserve">Критерии уровней для трех типов шума H, M и L должны быть определены в соответствии с процедурами испытаний, указанными в </w:t>
      </w:r>
      <w:r>
        <w:rPr>
          <w:sz w:val="20"/>
          <w:i w:val="on"/>
        </w:rPr>
        <w:t xml:space="preserve">ГОСТ 12.4.320.3-2022</w:t>
      </w:r>
      <w:r>
        <w:rPr>
          <w:sz w:val="20"/>
        </w:rPr>
        <w:t xml:space="preserve"> </w:t>
      </w:r>
      <w:hyperlink w:history="0" r:id="rId23" w:tooltip="&quot;ГОСТ 12.4.320.3-2022 (EN 13819-3:2019). Межгосударственный стандарт. Система стандартов безопасности труда. Средства индивидуальной защиты органа слуха. Методы испытаний. Часть 3. Дополнительные методы акустических испытаний&quot; (введен в действие Приказом Росстандарта от 10.10.2022 N 1090-ст) {КонсультантПлюс}">
        <w:r>
          <w:rPr>
            <w:sz w:val="20"/>
            <w:color w:val="0000ff"/>
          </w:rPr>
          <w:t xml:space="preserve">(пункт 7.2.2)</w:t>
        </w:r>
      </w:hyperlink>
      <w:r>
        <w:rPr>
          <w:sz w:val="20"/>
        </w:rPr>
        <w:t xml:space="preserve">.</w:t>
      </w:r>
    </w:p>
    <w:bookmarkStart w:id="122" w:name="P122"/>
    <w:bookmarkEnd w:id="122"/>
    <w:p>
      <w:pPr>
        <w:pStyle w:val="0"/>
        <w:spacing w:before="200" w:line-rule="auto"/>
        <w:ind w:firstLine="540"/>
        <w:jc w:val="both"/>
      </w:pPr>
      <w:r>
        <w:rPr>
          <w:sz w:val="20"/>
          <w:b w:val="on"/>
        </w:rPr>
        <w:t xml:space="preserve">4.2.2 Критерии уровней для изделий, предназначенных для использования только в условиях импульсного шума</w:t>
      </w:r>
    </w:p>
    <w:p>
      <w:pPr>
        <w:pStyle w:val="0"/>
        <w:spacing w:before="200" w:line-rule="auto"/>
        <w:ind w:firstLine="540"/>
        <w:jc w:val="both"/>
      </w:pPr>
      <w:r>
        <w:rPr>
          <w:sz w:val="20"/>
        </w:rPr>
        <w:t xml:space="preserve">Изделия, предназначенные для использования только в условиях импульсного шума, должны соответствовать требованиям:</w:t>
      </w:r>
    </w:p>
    <w:p>
      <w:pPr>
        <w:pStyle w:val="0"/>
        <w:spacing w:before="200" w:line-rule="auto"/>
        <w:ind w:firstLine="540"/>
        <w:jc w:val="both"/>
      </w:pPr>
      <w:r>
        <w:rPr>
          <w:sz w:val="20"/>
        </w:rPr>
        <w:t xml:space="preserve">- минимальный критерий уровня H = </w:t>
      </w:r>
      <w:r>
        <w:rPr>
          <w:sz w:val="20"/>
          <w:i w:val="on"/>
        </w:rPr>
        <w:t xml:space="preserve">80</w:t>
      </w:r>
      <w:r>
        <w:rPr>
          <w:sz w:val="20"/>
        </w:rPr>
        <w:t xml:space="preserve"> дБ(A);</w:t>
      </w:r>
    </w:p>
    <w:p>
      <w:pPr>
        <w:pStyle w:val="0"/>
        <w:spacing w:before="200" w:line-rule="auto"/>
        <w:ind w:firstLine="540"/>
        <w:jc w:val="both"/>
      </w:pPr>
      <w:r>
        <w:rPr>
          <w:sz w:val="20"/>
        </w:rPr>
        <w:t xml:space="preserve">- минимальный критерий уровня M = </w:t>
      </w:r>
      <w:r>
        <w:rPr>
          <w:sz w:val="20"/>
          <w:i w:val="on"/>
        </w:rPr>
        <w:t xml:space="preserve">80</w:t>
      </w:r>
      <w:r>
        <w:rPr>
          <w:sz w:val="20"/>
        </w:rPr>
        <w:t xml:space="preserve"> дБ(A);</w:t>
      </w:r>
    </w:p>
    <w:p>
      <w:pPr>
        <w:pStyle w:val="0"/>
        <w:spacing w:before="200" w:line-rule="auto"/>
        <w:ind w:firstLine="540"/>
        <w:jc w:val="both"/>
      </w:pPr>
      <w:r>
        <w:rPr>
          <w:sz w:val="20"/>
        </w:rPr>
        <w:t xml:space="preserve">- минимальный критерий уровня L = </w:t>
      </w:r>
      <w:r>
        <w:rPr>
          <w:sz w:val="20"/>
          <w:i w:val="on"/>
        </w:rPr>
        <w:t xml:space="preserve">80</w:t>
      </w:r>
      <w:r>
        <w:rPr>
          <w:sz w:val="20"/>
        </w:rPr>
        <w:t xml:space="preserve"> дБ(A).</w:t>
      </w:r>
    </w:p>
    <w:bookmarkStart w:id="127" w:name="P127"/>
    <w:bookmarkEnd w:id="127"/>
    <w:p>
      <w:pPr>
        <w:pStyle w:val="0"/>
        <w:spacing w:before="200" w:line-rule="auto"/>
        <w:ind w:firstLine="540"/>
        <w:jc w:val="both"/>
      </w:pPr>
      <w:r>
        <w:rPr>
          <w:sz w:val="20"/>
          <w:b w:val="on"/>
        </w:rPr>
        <w:t xml:space="preserve">4.2.3 Критерии уровней для изделий, предназначенных для использования не только в условиях импульсного шума</w:t>
      </w:r>
    </w:p>
    <w:p>
      <w:pPr>
        <w:pStyle w:val="0"/>
        <w:spacing w:before="200" w:line-rule="auto"/>
        <w:ind w:firstLine="540"/>
        <w:jc w:val="both"/>
      </w:pPr>
      <w:r>
        <w:rPr>
          <w:sz w:val="20"/>
        </w:rPr>
        <w:t xml:space="preserve">Изделия, предназначенные для использования не только в условиях импульсного шума, должны соответствовать следующим требованиям:</w:t>
      </w:r>
    </w:p>
    <w:p>
      <w:pPr>
        <w:pStyle w:val="0"/>
        <w:spacing w:before="200" w:line-rule="auto"/>
        <w:ind w:firstLine="540"/>
        <w:jc w:val="both"/>
      </w:pPr>
      <w:r>
        <w:rPr>
          <w:sz w:val="20"/>
        </w:rPr>
        <w:t xml:space="preserve">- минимальный критерий уровня H = </w:t>
      </w:r>
      <w:r>
        <w:rPr>
          <w:sz w:val="20"/>
          <w:i w:val="on"/>
        </w:rPr>
        <w:t xml:space="preserve">92</w:t>
      </w:r>
      <w:r>
        <w:rPr>
          <w:sz w:val="20"/>
        </w:rPr>
        <w:t xml:space="preserve"> дБ(A);</w:t>
      </w:r>
    </w:p>
    <w:p>
      <w:pPr>
        <w:pStyle w:val="0"/>
        <w:spacing w:before="200" w:line-rule="auto"/>
        <w:ind w:firstLine="540"/>
        <w:jc w:val="both"/>
      </w:pPr>
      <w:r>
        <w:rPr>
          <w:sz w:val="20"/>
        </w:rPr>
        <w:t xml:space="preserve">- минимальный критерий уровня M = </w:t>
      </w:r>
      <w:r>
        <w:rPr>
          <w:sz w:val="20"/>
          <w:i w:val="on"/>
        </w:rPr>
        <w:t xml:space="preserve">91</w:t>
      </w:r>
      <w:r>
        <w:rPr>
          <w:sz w:val="20"/>
        </w:rPr>
        <w:t xml:space="preserve"> дБ(A);</w:t>
      </w:r>
    </w:p>
    <w:p>
      <w:pPr>
        <w:pStyle w:val="0"/>
        <w:spacing w:before="200" w:line-rule="auto"/>
        <w:ind w:firstLine="540"/>
        <w:jc w:val="both"/>
      </w:pPr>
      <w:r>
        <w:rPr>
          <w:sz w:val="20"/>
        </w:rPr>
        <w:t xml:space="preserve">- минимальный критерий уровня L = </w:t>
      </w:r>
      <w:r>
        <w:rPr>
          <w:sz w:val="20"/>
          <w:i w:val="on"/>
        </w:rPr>
        <w:t xml:space="preserve">89</w:t>
      </w:r>
      <w:r>
        <w:rPr>
          <w:sz w:val="20"/>
        </w:rPr>
        <w:t xml:space="preserve"> дБ(A).</w:t>
      </w:r>
    </w:p>
    <w:p>
      <w:pPr>
        <w:pStyle w:val="0"/>
        <w:spacing w:before="200" w:line-rule="auto"/>
        <w:ind w:firstLine="540"/>
        <w:jc w:val="both"/>
      </w:pPr>
      <w:r>
        <w:rPr>
          <w:sz w:val="20"/>
        </w:rPr>
        <w:t xml:space="preserve">Если нет разницы между критерием уровня L, когда уровнезависимая функция включена и выключена, минимальный требуемый критерий уровня L не применяется.</w:t>
      </w:r>
    </w:p>
    <w:p>
      <w:pPr>
        <w:pStyle w:val="0"/>
        <w:ind w:firstLine="540"/>
        <w:jc w:val="both"/>
      </w:pPr>
      <w:r>
        <w:rPr>
          <w:sz w:val="20"/>
        </w:rPr>
      </w:r>
    </w:p>
    <w:p>
      <w:pPr>
        <w:pStyle w:val="2"/>
        <w:outlineLvl w:val="1"/>
        <w:ind w:firstLine="540"/>
        <w:jc w:val="both"/>
      </w:pPr>
      <w:r>
        <w:rPr>
          <w:sz w:val="20"/>
          <w:b w:val="on"/>
        </w:rPr>
        <w:t xml:space="preserve">5 Маркировка</w:t>
      </w:r>
    </w:p>
    <w:p>
      <w:pPr>
        <w:pStyle w:val="0"/>
        <w:ind w:firstLine="540"/>
        <w:jc w:val="both"/>
      </w:pPr>
      <w:r>
        <w:rPr>
          <w:sz w:val="20"/>
        </w:rPr>
      </w:r>
    </w:p>
    <w:p>
      <w:pPr>
        <w:pStyle w:val="0"/>
        <w:ind w:firstLine="540"/>
        <w:jc w:val="both"/>
      </w:pPr>
      <w:r>
        <w:rPr>
          <w:sz w:val="20"/>
        </w:rPr>
        <w:t xml:space="preserve">Следует использовать маркировку, указанную в </w:t>
      </w:r>
      <w:hyperlink w:history="0" r:id="rId24" w:tooltip="&quot;ГОСТ EN 352-1-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1. Противошумные наушники&quot; (введен в действие Приказом Росстандарта от 27.10.2021 N 1336-ст) {КонсультантПлюс}">
        <w:r>
          <w:rPr>
            <w:sz w:val="20"/>
            <w:color w:val="0000ff"/>
            <w:i w:val="on"/>
          </w:rPr>
          <w:t xml:space="preserve">ГОСТ EN 352-1</w:t>
        </w:r>
      </w:hyperlink>
      <w:r>
        <w:rPr>
          <w:sz w:val="20"/>
        </w:rPr>
        <w:t xml:space="preserve"> (или </w:t>
      </w:r>
      <w:hyperlink w:history="0" r:id="rId25" w:tooltip="&quot;ГОСТ EN 352-3-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3. Противошумные наушники, совмещенные со средствами индивидуальной защиты головы и/или лица&quot; (введен в действие Приказом Росстандарта от 27.10.2021 N 1341-ст) {КонсультантПлюс}">
        <w:r>
          <w:rPr>
            <w:sz w:val="20"/>
            <w:color w:val="0000ff"/>
            <w:i w:val="on"/>
          </w:rPr>
          <w:t xml:space="preserve">ГОСТ EN 352-3</w:t>
        </w:r>
      </w:hyperlink>
      <w:r>
        <w:rPr>
          <w:sz w:val="20"/>
        </w:rPr>
        <w:t xml:space="preserve">, в зависимости от типа противошумных наушников). Дополнительной маркировки не требуется.</w:t>
      </w:r>
    </w:p>
    <w:p>
      <w:pPr>
        <w:pStyle w:val="0"/>
        <w:ind w:firstLine="540"/>
        <w:jc w:val="both"/>
      </w:pPr>
      <w:r>
        <w:rPr>
          <w:sz w:val="20"/>
        </w:rPr>
      </w:r>
    </w:p>
    <w:p>
      <w:pPr>
        <w:pStyle w:val="2"/>
        <w:outlineLvl w:val="1"/>
        <w:ind w:firstLine="540"/>
        <w:jc w:val="both"/>
      </w:pPr>
      <w:r>
        <w:rPr>
          <w:sz w:val="20"/>
          <w:b w:val="on"/>
        </w:rPr>
        <w:t xml:space="preserve">6 Инструкции и информация изготовителя</w:t>
      </w:r>
    </w:p>
    <w:p>
      <w:pPr>
        <w:pStyle w:val="0"/>
        <w:ind w:firstLine="540"/>
        <w:jc w:val="both"/>
      </w:pPr>
      <w:r>
        <w:rPr>
          <w:sz w:val="20"/>
        </w:rPr>
      </w:r>
    </w:p>
    <w:p>
      <w:pPr>
        <w:pStyle w:val="0"/>
        <w:ind w:firstLine="540"/>
        <w:jc w:val="both"/>
      </w:pPr>
      <w:r>
        <w:rPr>
          <w:sz w:val="20"/>
        </w:rPr>
        <w:t xml:space="preserve">Вместе с противошумными наушниками должна быть предоставлена информация, указанная в </w:t>
      </w:r>
      <w:hyperlink w:history="0" r:id="rId26" w:tooltip="&quot;ГОСТ EN 352-1-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1. Противошумные наушники&quot; (введен в действие Приказом Росстандарта от 27.10.2021 N 1336-ст) {КонсультантПлюс}">
        <w:r>
          <w:rPr>
            <w:sz w:val="20"/>
            <w:color w:val="0000ff"/>
            <w:i w:val="on"/>
          </w:rPr>
          <w:t xml:space="preserve">ГОСТ EN 352-1</w:t>
        </w:r>
      </w:hyperlink>
      <w:r>
        <w:rPr>
          <w:sz w:val="20"/>
        </w:rPr>
        <w:t xml:space="preserve"> (или </w:t>
      </w:r>
      <w:hyperlink w:history="0" r:id="rId27" w:tooltip="&quot;ГОСТ EN 352-3-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3. Противошумные наушники, совмещенные со средствами индивидуальной защиты головы и/или лица&quot; (введен в действие Приказом Росстандарта от 27.10.2021 N 1341-ст) {КонсультантПлюс}">
        <w:r>
          <w:rPr>
            <w:sz w:val="20"/>
            <w:color w:val="0000ff"/>
            <w:i w:val="on"/>
          </w:rPr>
          <w:t xml:space="preserve">ГОСТ EN 352-3</w:t>
        </w:r>
      </w:hyperlink>
      <w:r>
        <w:rPr>
          <w:sz w:val="20"/>
        </w:rPr>
        <w:t xml:space="preserve">, в зависимости от типа противошумных наушников), и следующая дополнительная информация:</w:t>
      </w:r>
    </w:p>
    <w:p>
      <w:pPr>
        <w:pStyle w:val="0"/>
        <w:spacing w:before="200" w:line-rule="auto"/>
        <w:ind w:firstLine="540"/>
        <w:jc w:val="both"/>
      </w:pPr>
      <w:r>
        <w:rPr>
          <w:sz w:val="20"/>
        </w:rPr>
        <w:t xml:space="preserve">a) обозначение настоящего стандарта;</w:t>
      </w:r>
    </w:p>
    <w:p>
      <w:pPr>
        <w:pStyle w:val="0"/>
        <w:spacing w:before="200" w:line-rule="auto"/>
        <w:ind w:firstLine="540"/>
        <w:jc w:val="both"/>
      </w:pPr>
      <w:r>
        <w:rPr>
          <w:sz w:val="20"/>
        </w:rPr>
        <w:t xml:space="preserve">b) указание на то, что средства индивидуальной защиты органа слуха обеспечивают уровнезависимую функциональность;</w:t>
      </w:r>
    </w:p>
    <w:p>
      <w:pPr>
        <w:pStyle w:val="0"/>
        <w:spacing w:before="200" w:line-rule="auto"/>
        <w:ind w:firstLine="540"/>
        <w:jc w:val="both"/>
      </w:pPr>
      <w:r>
        <w:rPr>
          <w:sz w:val="20"/>
        </w:rPr>
        <w:t xml:space="preserve">c) значения критериев уровней, определенные методами, описанными в </w:t>
      </w:r>
      <w:hyperlink w:history="0" r:id="rId28" w:tooltip="&quot;ГОСТ 12.4.320.3-2022 (EN 13819-3:2019). Межгосударственный стандарт. Система стандартов безопасности труда. Средства индивидуальной защиты органа слуха. Методы испытаний. Часть 3. Дополнительные методы акустических испытаний&quot; (введен в действие Приказом Росстандарта от 10.10.2022 N 1090-ст) {КонсультантПлюс}">
        <w:r>
          <w:rPr>
            <w:sz w:val="20"/>
            <w:color w:val="0000ff"/>
            <w:i w:val="on"/>
          </w:rPr>
          <w:t xml:space="preserve">ГОСТ 12.4.320.3</w:t>
        </w:r>
      </w:hyperlink>
      <w:r>
        <w:rPr>
          <w:sz w:val="20"/>
        </w:rPr>
        <w:t xml:space="preserve">;</w:t>
      </w:r>
    </w:p>
    <w:p>
      <w:pPr>
        <w:pStyle w:val="0"/>
        <w:spacing w:before="200" w:line-rule="auto"/>
        <w:ind w:firstLine="540"/>
        <w:jc w:val="both"/>
      </w:pPr>
      <w:r>
        <w:rPr>
          <w:sz w:val="20"/>
        </w:rPr>
        <w:t xml:space="preserve">d) метод проверки, зарядки и замены батарей;</w:t>
      </w:r>
    </w:p>
    <w:p>
      <w:pPr>
        <w:pStyle w:val="0"/>
        <w:spacing w:before="200" w:line-rule="auto"/>
        <w:ind w:firstLine="540"/>
        <w:jc w:val="both"/>
      </w:pPr>
      <w:r>
        <w:rPr>
          <w:sz w:val="20"/>
        </w:rPr>
        <w:t xml:space="preserve">e) сообщения, включающие следующую информацию:</w:t>
      </w:r>
    </w:p>
    <w:p>
      <w:pPr>
        <w:pStyle w:val="0"/>
        <w:spacing w:before="200" w:line-rule="auto"/>
        <w:ind w:firstLine="540"/>
        <w:jc w:val="both"/>
      </w:pPr>
      <w:r>
        <w:rPr>
          <w:sz w:val="20"/>
        </w:rPr>
        <w:t xml:space="preserve">1) В противошумных наушниках предусмотрена уровнезависимая функция поглощения шума. Перед использованием пользователь должен проверить правильность работы. Если обнаружены искажения или неисправность, пользователь должен обратиться к рекомендациям изготовителя по техническому обслуживанию.</w:t>
      </w:r>
    </w:p>
    <w:p>
      <w:pPr>
        <w:pStyle w:val="0"/>
        <w:spacing w:before="200" w:line-rule="auto"/>
        <w:ind w:firstLine="540"/>
        <w:jc w:val="both"/>
      </w:pPr>
      <w:r>
        <w:rPr>
          <w:sz w:val="20"/>
        </w:rPr>
        <w:t xml:space="preserve">2) Предупреждение о том, что производительность может ухудшиться по мере использования батареи, и указание на типичный срок постоянного использования, который можно ожидать при полностью заряженных батареях;</w:t>
      </w:r>
    </w:p>
    <w:p>
      <w:pPr>
        <w:pStyle w:val="0"/>
        <w:spacing w:before="200" w:line-rule="auto"/>
        <w:ind w:firstLine="540"/>
        <w:jc w:val="both"/>
      </w:pPr>
      <w:r>
        <w:rPr>
          <w:sz w:val="20"/>
        </w:rPr>
        <w:t xml:space="preserve">f) в случае, если изделие не соответствует критериям </w:t>
      </w:r>
      <w:hyperlink w:history="0" w:anchor="P127" w:tooltip="4.2.3 Критерии уровней для изделий, предназначенных для использования не только в условиях импульсного шума">
        <w:r>
          <w:rPr>
            <w:sz w:val="20"/>
            <w:color w:val="0000ff"/>
          </w:rPr>
          <w:t xml:space="preserve">4.2.3</w:t>
        </w:r>
      </w:hyperlink>
      <w:r>
        <w:rPr>
          <w:sz w:val="20"/>
        </w:rPr>
        <w:t xml:space="preserve">, но отвечает требованиям </w:t>
      </w:r>
      <w:hyperlink w:history="0" w:anchor="P122" w:tooltip="4.2.2 Критерии уровней для изделий, предназначенных для использования только в условиях импульсного шума">
        <w:r>
          <w:rPr>
            <w:sz w:val="20"/>
            <w:color w:val="0000ff"/>
          </w:rPr>
          <w:t xml:space="preserve">4.2.2</w:t>
        </w:r>
      </w:hyperlink>
      <w:r>
        <w:rPr>
          <w:sz w:val="20"/>
        </w:rPr>
        <w:t xml:space="preserve">, предупреждение о том, что изделие не подходит для высоких уровней непрерывного шума.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b w:val="on"/>
        </w:rPr>
        <w:t xml:space="preserve">Приложение ДА</w:t>
      </w:r>
    </w:p>
    <w:p>
      <w:pPr>
        <w:pStyle w:val="0"/>
        <w:jc w:val="right"/>
      </w:pPr>
      <w:r>
        <w:rPr>
          <w:sz w:val="20"/>
          <w:b w:val="on"/>
        </w:rPr>
        <w:t xml:space="preserve">(справочное)</w:t>
      </w:r>
    </w:p>
    <w:p>
      <w:pPr>
        <w:pStyle w:val="0"/>
        <w:ind w:firstLine="540"/>
        <w:jc w:val="both"/>
      </w:pPr>
      <w:r>
        <w:rPr>
          <w:sz w:val="20"/>
        </w:rPr>
      </w:r>
    </w:p>
    <w:bookmarkStart w:id="157" w:name="P157"/>
    <w:bookmarkEnd w:id="157"/>
    <w:p>
      <w:pPr>
        <w:pStyle w:val="2"/>
        <w:jc w:val="center"/>
      </w:pPr>
      <w:r>
        <w:rPr>
          <w:sz w:val="20"/>
          <w:b w:val="on"/>
        </w:rPr>
        <w:t xml:space="preserve">СВЕДЕНИЯ О СООТВЕТСТВИИ ССЫЛОЧНЫХ МЕЖГОСУДАРСТВЕННЫХ</w:t>
      </w:r>
    </w:p>
    <w:p>
      <w:pPr>
        <w:pStyle w:val="2"/>
        <w:jc w:val="center"/>
      </w:pPr>
      <w:r>
        <w:rPr>
          <w:sz w:val="20"/>
          <w:b w:val="on"/>
        </w:rPr>
        <w:t xml:space="preserve">СТАНДАРТОВ ЕВРОПЕЙСКИМ СТАНДАРТАМ, ИСПОЛЬЗОВАННЫМ В КАЧЕСТВЕ</w:t>
      </w:r>
    </w:p>
    <w:p>
      <w:pPr>
        <w:pStyle w:val="2"/>
        <w:jc w:val="center"/>
      </w:pPr>
      <w:r>
        <w:rPr>
          <w:sz w:val="20"/>
          <w:b w:val="on"/>
        </w:rPr>
        <w:t xml:space="preserve">ССЫЛОЧНЫХ В ПРИМЕНЕННОМ ЕВРОПЕЙСКОМ СТАНДАРТЕ</w:t>
      </w:r>
    </w:p>
    <w:p>
      <w:pPr>
        <w:pStyle w:val="0"/>
        <w:ind w:firstLine="540"/>
        <w:jc w:val="both"/>
      </w:pPr>
      <w:r>
        <w:rPr>
          <w:sz w:val="20"/>
        </w:rPr>
      </w:r>
    </w:p>
    <w:p>
      <w:pPr>
        <w:pStyle w:val="0"/>
        <w:jc w:val="right"/>
      </w:pPr>
      <w:r>
        <w:rPr>
          <w:sz w:val="20"/>
        </w:rPr>
        <w:t xml:space="preserve">Таблица ДА.1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134"/>
        <w:gridCol w:w="5102"/>
      </w:tblGrid>
      <w:tr>
        <w:tc>
          <w:tcPr>
            <w:tcW w:w="2835" w:type="dxa"/>
            <w:vAlign w:val="center"/>
          </w:tcPr>
          <w:p>
            <w:pPr>
              <w:pStyle w:val="0"/>
              <w:jc w:val="center"/>
            </w:pPr>
            <w:r>
              <w:rPr>
                <w:sz w:val="20"/>
              </w:rPr>
              <w:t xml:space="preserve">Обозначение ссылочного межгосударственного стандарта</w:t>
            </w:r>
          </w:p>
        </w:tc>
        <w:tc>
          <w:tcPr>
            <w:tcW w:w="1134" w:type="dxa"/>
            <w:vAlign w:val="center"/>
          </w:tcPr>
          <w:p>
            <w:pPr>
              <w:pStyle w:val="0"/>
              <w:jc w:val="center"/>
            </w:pPr>
            <w:r>
              <w:rPr>
                <w:sz w:val="20"/>
              </w:rPr>
              <w:t xml:space="preserve">Степень соответствия</w:t>
            </w:r>
          </w:p>
        </w:tc>
        <w:tc>
          <w:tcPr>
            <w:tcW w:w="5102" w:type="dxa"/>
            <w:vAlign w:val="center"/>
          </w:tcPr>
          <w:p>
            <w:pPr>
              <w:pStyle w:val="0"/>
              <w:jc w:val="center"/>
            </w:pPr>
            <w:r>
              <w:rPr>
                <w:sz w:val="20"/>
              </w:rPr>
              <w:t xml:space="preserve">Обозначение и наименование соответствующего европейского стандарта</w:t>
            </w:r>
          </w:p>
        </w:tc>
      </w:tr>
      <w:tr>
        <w:tc>
          <w:tcPr>
            <w:tcW w:w="2835" w:type="dxa"/>
          </w:tcPr>
          <w:p>
            <w:pPr>
              <w:pStyle w:val="0"/>
            </w:pPr>
            <w:hyperlink w:history="0" r:id="rId29" w:tooltip="&quot;ГОСТ EN 352-1-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1. Противошумные наушники&quot; (введен в действие Приказом Росстандарта от 27.10.2021 N 1336-ст) {КонсультантПлюс}">
              <w:r>
                <w:rPr>
                  <w:sz w:val="20"/>
                  <w:color w:val="0000ff"/>
                </w:rPr>
                <w:t xml:space="preserve">ГОСТ EN 352-1-2021</w:t>
              </w:r>
            </w:hyperlink>
          </w:p>
        </w:tc>
        <w:tc>
          <w:tcPr>
            <w:tcW w:w="1134" w:type="dxa"/>
          </w:tcPr>
          <w:p>
            <w:pPr>
              <w:pStyle w:val="0"/>
              <w:jc w:val="center"/>
            </w:pPr>
            <w:r>
              <w:rPr>
                <w:sz w:val="20"/>
              </w:rPr>
              <w:t xml:space="preserve">IDT</w:t>
            </w:r>
          </w:p>
        </w:tc>
        <w:tc>
          <w:tcPr>
            <w:tcW w:w="5102" w:type="dxa"/>
          </w:tcPr>
          <w:p>
            <w:pPr>
              <w:pStyle w:val="0"/>
              <w:jc w:val="both"/>
            </w:pPr>
            <w:r>
              <w:rPr>
                <w:sz w:val="20"/>
              </w:rPr>
              <w:t xml:space="preserve">EN 352-1:2020 "Средства защиты органа слуха. Общие требования. Часть 1. Наушники"</w:t>
            </w:r>
          </w:p>
        </w:tc>
      </w:tr>
      <w:tr>
        <w:tc>
          <w:tcPr>
            <w:tcW w:w="2835" w:type="dxa"/>
          </w:tcPr>
          <w:p>
            <w:pPr>
              <w:pStyle w:val="0"/>
            </w:pPr>
            <w:hyperlink w:history="0" r:id="rId30" w:tooltip="&quot;ГОСТ EN 352-3-2021. Межгосударственный стандарт. Система стандартов безопасности труда. Средства индивидуальной защиты органа слуха. Общие технические требования. Часть 3. Противошумные наушники, совмещенные со средствами индивидуальной защиты головы и/или лица&quot; (введен в действие Приказом Росстандарта от 27.10.2021 N 1341-ст) {КонсультантПлюс}">
              <w:r>
                <w:rPr>
                  <w:sz w:val="20"/>
                  <w:color w:val="0000ff"/>
                </w:rPr>
                <w:t xml:space="preserve">ГОСТ EN 352-3-2021</w:t>
              </w:r>
            </w:hyperlink>
          </w:p>
        </w:tc>
        <w:tc>
          <w:tcPr>
            <w:tcW w:w="1134" w:type="dxa"/>
          </w:tcPr>
          <w:p>
            <w:pPr>
              <w:pStyle w:val="0"/>
              <w:jc w:val="center"/>
            </w:pPr>
            <w:r>
              <w:rPr>
                <w:sz w:val="20"/>
              </w:rPr>
              <w:t xml:space="preserve">IDT</w:t>
            </w:r>
          </w:p>
        </w:tc>
        <w:tc>
          <w:tcPr>
            <w:tcW w:w="5102" w:type="dxa"/>
          </w:tcPr>
          <w:p>
            <w:pPr>
              <w:pStyle w:val="0"/>
              <w:jc w:val="both"/>
            </w:pPr>
            <w:r>
              <w:rPr>
                <w:sz w:val="20"/>
              </w:rPr>
              <w:t xml:space="preserve">EN 352-3:2020 "Средства защиты органа слуха. Общие требования. Часть 3. Наушники, совмещенные со средствами защиты головы и/или лица"</w:t>
            </w:r>
          </w:p>
        </w:tc>
      </w:tr>
      <w:tr>
        <w:tc>
          <w:tcPr>
            <w:tcW w:w="2835" w:type="dxa"/>
          </w:tcPr>
          <w:p>
            <w:pPr>
              <w:pStyle w:val="0"/>
            </w:pPr>
            <w:hyperlink w:history="0" r:id="rId31" w:tooltip="&quot;ГОСТ 12.4.320.3-2022 (EN 13819-3:2019). Межгосударственный стандарт. Система стандартов безопасности труда. Средства индивидуальной защиты органа слуха. Методы испытаний. Часть 3. Дополнительные методы акустических испытаний&quot; (введен в действие Приказом Росстандарта от 10.10.2022 N 1090-ст) {КонсультантПлюс}">
              <w:r>
                <w:rPr>
                  <w:sz w:val="20"/>
                  <w:color w:val="0000ff"/>
                </w:rPr>
                <w:t xml:space="preserve">ГОСТ 12.4.320.3-2022</w:t>
              </w:r>
            </w:hyperlink>
          </w:p>
          <w:p>
            <w:pPr>
              <w:pStyle w:val="0"/>
            </w:pPr>
            <w:r>
              <w:rPr>
                <w:sz w:val="20"/>
              </w:rPr>
              <w:t xml:space="preserve">(EN 13819-3:2019)</w:t>
            </w:r>
          </w:p>
        </w:tc>
        <w:tc>
          <w:tcPr>
            <w:tcW w:w="1134" w:type="dxa"/>
          </w:tcPr>
          <w:p>
            <w:pPr>
              <w:pStyle w:val="0"/>
              <w:jc w:val="center"/>
            </w:pPr>
            <w:r>
              <w:rPr>
                <w:sz w:val="20"/>
              </w:rPr>
              <w:t xml:space="preserve">MOD</w:t>
            </w:r>
          </w:p>
        </w:tc>
        <w:tc>
          <w:tcPr>
            <w:tcW w:w="5102" w:type="dxa"/>
          </w:tcPr>
          <w:p>
            <w:pPr>
              <w:pStyle w:val="0"/>
              <w:jc w:val="both"/>
            </w:pPr>
            <w:r>
              <w:rPr>
                <w:sz w:val="20"/>
              </w:rPr>
              <w:t xml:space="preserve">EN 13819-3:2019 "Средства защиты органа слуха. Методы испытаний. Часть 3. Дополнительные методы акустических испытаний"</w:t>
            </w:r>
          </w:p>
        </w:tc>
      </w:tr>
      <w:tr>
        <w:tc>
          <w:tcPr>
            <w:gridSpan w:val="3"/>
            <w:tcW w:w="9071" w:type="dxa"/>
          </w:tcPr>
          <w:p>
            <w:pPr>
              <w:pStyle w:val="0"/>
              <w:ind w:firstLine="283"/>
              <w:jc w:val="both"/>
            </w:pPr>
            <w:r>
              <w:rPr>
                <w:sz w:val="20"/>
              </w:rPr>
              <w:t xml:space="preserve">Примечание - В настоящей таблице использованы следующие условные обозначения степени соответствия стандартов:</w:t>
            </w:r>
          </w:p>
          <w:p>
            <w:pPr>
              <w:pStyle w:val="0"/>
              <w:ind w:firstLine="283"/>
              <w:jc w:val="both"/>
            </w:pPr>
            <w:r>
              <w:rPr>
                <w:sz w:val="20"/>
              </w:rPr>
              <w:t xml:space="preserve">- IDT - идентичные стандарты;</w:t>
            </w:r>
          </w:p>
          <w:p>
            <w:pPr>
              <w:pStyle w:val="0"/>
              <w:ind w:firstLine="283"/>
              <w:jc w:val="both"/>
            </w:pPr>
            <w:r>
              <w:rPr>
                <w:sz w:val="20"/>
              </w:rPr>
              <w:t xml:space="preserve">- MOD - модифицированный стандарт.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b w:val="on"/>
        </w:rPr>
        <w:t xml:space="preserve">БИБЛИОГРАФИЯ</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510"/>
        <w:gridCol w:w="1531"/>
        <w:gridCol w:w="7030"/>
      </w:tblGrid>
      <w:tr>
        <w:tc>
          <w:tcPr>
            <w:tcW w:w="510" w:type="dxa"/>
            <w:tcBorders>
              <w:top w:val="nil"/>
              <w:left w:val="nil"/>
              <w:bottom w:val="nil"/>
              <w:right w:val="nil"/>
            </w:tcBorders>
          </w:tcPr>
          <w:bookmarkStart w:id="186" w:name="P186"/>
          <w:bookmarkEnd w:id="186"/>
          <w:p>
            <w:pPr>
              <w:pStyle w:val="0"/>
            </w:pPr>
            <w:r>
              <w:rPr>
                <w:sz w:val="20"/>
              </w:rPr>
              <w:t xml:space="preserve">[1]</w:t>
            </w:r>
          </w:p>
        </w:tc>
        <w:tc>
          <w:tcPr>
            <w:tcW w:w="1531" w:type="dxa"/>
            <w:tcBorders>
              <w:top w:val="nil"/>
              <w:left w:val="nil"/>
              <w:bottom w:val="nil"/>
              <w:right w:val="nil"/>
            </w:tcBorders>
          </w:tcPr>
          <w:p>
            <w:pPr>
              <w:pStyle w:val="0"/>
            </w:pPr>
            <w:r>
              <w:rPr>
                <w:sz w:val="20"/>
              </w:rPr>
              <w:t xml:space="preserve">EN 458:2016</w:t>
            </w:r>
          </w:p>
        </w:tc>
        <w:tc>
          <w:tcPr>
            <w:tcW w:w="7030" w:type="dxa"/>
            <w:tcBorders>
              <w:top w:val="nil"/>
              <w:left w:val="nil"/>
              <w:bottom w:val="nil"/>
              <w:right w:val="nil"/>
            </w:tcBorders>
          </w:tcPr>
          <w:p>
            <w:pPr>
              <w:pStyle w:val="0"/>
              <w:jc w:val="both"/>
            </w:pPr>
            <w:r>
              <w:rPr>
                <w:sz w:val="20"/>
              </w:rPr>
              <w:t xml:space="preserve">Hearing protectors - Recommendations for selection, use, care and maintenance - Guidance document (Средства защиты органа слуха. Рекомендации по выбору, использованию, уходу и обслуживанию. Руководящий документ)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912"/>
        <w:gridCol w:w="2892"/>
        <w:gridCol w:w="2268"/>
      </w:tblGrid>
      <w:tr>
        <w:tc>
          <w:tcPr>
            <w:tcW w:w="3912" w:type="dxa"/>
            <w:tcBorders>
              <w:top w:val="single" w:sz="4"/>
              <w:left w:val="nil"/>
              <w:bottom w:val="nil"/>
              <w:right w:val="nil"/>
            </w:tcBorders>
          </w:tcPr>
          <w:p>
            <w:pPr>
              <w:pStyle w:val="0"/>
            </w:pPr>
            <w:r>
              <w:rPr>
                <w:sz w:val="20"/>
              </w:rPr>
              <w:t xml:space="preserve">УДК 614.895.1:006.354</w:t>
            </w:r>
          </w:p>
        </w:tc>
        <w:tc>
          <w:tcPr>
            <w:tcW w:w="2892" w:type="dxa"/>
            <w:tcBorders>
              <w:top w:val="single" w:sz="4"/>
              <w:left w:val="nil"/>
              <w:bottom w:val="nil"/>
              <w:right w:val="nil"/>
            </w:tcBorders>
          </w:tcPr>
          <w:p>
            <w:pPr>
              <w:pStyle w:val="0"/>
            </w:pPr>
            <w:r>
              <w:rPr>
                <w:sz w:val="20"/>
              </w:rPr>
              <w:t xml:space="preserve">МКС </w:t>
            </w:r>
            <w:hyperlink w:history="0" r:id="rId32" w:tooltip="&quot;МК (ИСО/ИНФКО МКС) 001-96. Межгосударственный классификатор стандартов&quot; (принят Межгосударственным Советом по стандартизации, метрологии и сертификации, протокол от 11 - 12.04.1996 N 9-96) (ред. от 07.06.2013) {КонсультантПлюс}">
              <w:r>
                <w:rPr>
                  <w:sz w:val="20"/>
                  <w:color w:val="0000ff"/>
                </w:rPr>
                <w:t xml:space="preserve">13.340.20</w:t>
              </w:r>
            </w:hyperlink>
          </w:p>
        </w:tc>
        <w:tc>
          <w:tcPr>
            <w:tcW w:w="2268" w:type="dxa"/>
            <w:tcBorders>
              <w:top w:val="single" w:sz="4"/>
              <w:left w:val="nil"/>
              <w:bottom w:val="nil"/>
              <w:right w:val="nil"/>
            </w:tcBorders>
          </w:tcPr>
          <w:p>
            <w:pPr>
              <w:pStyle w:val="0"/>
              <w:jc w:val="right"/>
            </w:pPr>
            <w:r>
              <w:rPr>
                <w:sz w:val="20"/>
              </w:rPr>
              <w:t xml:space="preserve">MOD</w:t>
            </w:r>
          </w:p>
        </w:tc>
      </w:tr>
      <w:tr>
        <w:tc>
          <w:tcPr>
            <w:gridSpan w:val="3"/>
            <w:tcW w:w="9072" w:type="dxa"/>
            <w:tcBorders>
              <w:top w:val="nil"/>
              <w:left w:val="nil"/>
              <w:bottom w:val="single" w:sz="4"/>
              <w:right w:val="nil"/>
            </w:tcBorders>
          </w:tcPr>
          <w:p>
            <w:pPr>
              <w:pStyle w:val="0"/>
              <w:jc w:val="both"/>
            </w:pPr>
            <w:r>
              <w:rPr>
                <w:sz w:val="20"/>
              </w:rPr>
              <w:t xml:space="preserve">Ключевые слова: безопасность труда, противошумные наушники, уровнезависимые, определения, требования безопасности, конструкции, критерий, маркировка</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"ГОСТ 12.4.321.4-2022 (EN 352-4:2020). Межгосударственный стандарт. Система стандартов безопасности труда. Средства инди...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9741" TargetMode = "External"/>
	<Relationship Id="rId8" Type="http://schemas.openxmlformats.org/officeDocument/2006/relationships/hyperlink" Target="https://login.consultant.ru/link/?req=doc&amp;base=LAW&amp;n=341329&amp;dst=103294" TargetMode = "External"/>
	<Relationship Id="rId9" Type="http://schemas.openxmlformats.org/officeDocument/2006/relationships/hyperlink" Target="https://login.consultant.ru/link/?req=doc&amp;base=OTN&amp;n=11011" TargetMode = "External"/>
	<Relationship Id="rId10" Type="http://schemas.openxmlformats.org/officeDocument/2006/relationships/hyperlink" Target="https://login.consultant.ru/link/?req=doc&amp;base=OTN&amp;n=22941" TargetMode = "External"/>
	<Relationship Id="rId11" Type="http://schemas.openxmlformats.org/officeDocument/2006/relationships/hyperlink" Target="https://login.consultant.ru/link/?req=doc&amp;base=LAW&amp;n=429741&amp;dst=100006" TargetMode = "External"/>
	<Relationship Id="rId12" Type="http://schemas.openxmlformats.org/officeDocument/2006/relationships/hyperlink" Target="https://login.consultant.ru/link/?req=doc&amp;base=STR&amp;n=23622&amp;dst=100153" TargetMode = "External"/>
	<Relationship Id="rId13" Type="http://schemas.openxmlformats.org/officeDocument/2006/relationships/hyperlink" Target="https://login.consultant.ru/link/?req=doc&amp;base=LAW&amp;n=462402" TargetMode = "External"/>
	<Relationship Id="rId14" Type="http://schemas.openxmlformats.org/officeDocument/2006/relationships/hyperlink" Target="https://login.consultant.ru/link/?req=doc&amp;base=OTN&amp;n=34164" TargetMode = "External"/>
	<Relationship Id="rId15" Type="http://schemas.openxmlformats.org/officeDocument/2006/relationships/hyperlink" Target="https://login.consultant.ru/link/?req=doc&amp;base=OTN&amp;n=34225" TargetMode = "External"/>
	<Relationship Id="rId16" Type="http://schemas.openxmlformats.org/officeDocument/2006/relationships/hyperlink" Target="https://login.consultant.ru/link/?req=doc&amp;base=OTN&amp;n=34164" TargetMode = "External"/>
	<Relationship Id="rId17" Type="http://schemas.openxmlformats.org/officeDocument/2006/relationships/hyperlink" Target="https://login.consultant.ru/link/?req=doc&amp;base=OTN&amp;n=34225" TargetMode = "External"/>
	<Relationship Id="rId18" Type="http://schemas.openxmlformats.org/officeDocument/2006/relationships/hyperlink" Target="https://login.consultant.ru/link/?req=doc&amp;base=OTN&amp;n=34546" TargetMode = "External"/>
	<Relationship Id="rId19" Type="http://schemas.openxmlformats.org/officeDocument/2006/relationships/hyperlink" Target="https://login.consultant.ru/link/?req=doc&amp;base=OTN&amp;n=34164" TargetMode = "External"/>
	<Relationship Id="rId20" Type="http://schemas.openxmlformats.org/officeDocument/2006/relationships/hyperlink" Target="https://login.consultant.ru/link/?req=doc&amp;base=OTN&amp;n=34225" TargetMode = "External"/>
	<Relationship Id="rId21" Type="http://schemas.openxmlformats.org/officeDocument/2006/relationships/hyperlink" Target="https://login.consultant.ru/link/?req=doc&amp;base=OTN&amp;n=34164" TargetMode = "External"/>
	<Relationship Id="rId22" Type="http://schemas.openxmlformats.org/officeDocument/2006/relationships/hyperlink" Target="https://login.consultant.ru/link/?req=doc&amp;base=OTN&amp;n=34225" TargetMode = "External"/>
	<Relationship Id="rId23" Type="http://schemas.openxmlformats.org/officeDocument/2006/relationships/hyperlink" Target="https://login.consultant.ru/link/?req=doc&amp;base=OTN&amp;n=34546&amp;dst=100133" TargetMode = "External"/>
	<Relationship Id="rId24" Type="http://schemas.openxmlformats.org/officeDocument/2006/relationships/hyperlink" Target="https://login.consultant.ru/link/?req=doc&amp;base=OTN&amp;n=34164" TargetMode = "External"/>
	<Relationship Id="rId25" Type="http://schemas.openxmlformats.org/officeDocument/2006/relationships/hyperlink" Target="https://login.consultant.ru/link/?req=doc&amp;base=OTN&amp;n=34225" TargetMode = "External"/>
	<Relationship Id="rId26" Type="http://schemas.openxmlformats.org/officeDocument/2006/relationships/hyperlink" Target="https://login.consultant.ru/link/?req=doc&amp;base=OTN&amp;n=34164" TargetMode = "External"/>
	<Relationship Id="rId27" Type="http://schemas.openxmlformats.org/officeDocument/2006/relationships/hyperlink" Target="https://login.consultant.ru/link/?req=doc&amp;base=OTN&amp;n=34225" TargetMode = "External"/>
	<Relationship Id="rId28" Type="http://schemas.openxmlformats.org/officeDocument/2006/relationships/hyperlink" Target="https://login.consultant.ru/link/?req=doc&amp;base=OTN&amp;n=34546" TargetMode = "External"/>
	<Relationship Id="rId29" Type="http://schemas.openxmlformats.org/officeDocument/2006/relationships/hyperlink" Target="https://login.consultant.ru/link/?req=doc&amp;base=OTN&amp;n=34164" TargetMode = "External"/>
	<Relationship Id="rId30" Type="http://schemas.openxmlformats.org/officeDocument/2006/relationships/hyperlink" Target="https://login.consultant.ru/link/?req=doc&amp;base=OTN&amp;n=34225" TargetMode = "External"/>
	<Relationship Id="rId31" Type="http://schemas.openxmlformats.org/officeDocument/2006/relationships/hyperlink" Target="https://login.consultant.ru/link/?req=doc&amp;base=OTN&amp;n=34546" TargetMode = "External"/>
	<Relationship Id="rId32" Type="http://schemas.openxmlformats.org/officeDocument/2006/relationships/hyperlink" Target="https://login.consultant.ru/link/?req=doc&amp;base=LAW&amp;n=341329&amp;dst=10329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12.4.321.4-2022 (EN 352-4:2020). Межгосударственный стандарт. Система стандартов безопасности труда. Средства индивидуальной защиты органа слуха. Требования безопасности. Часть 4. Противошумные наушники уровнезависимые"
(введен в действие Приказом Росстандарта от 10.10.2022 N 1113-ст)</dc:title>
  <dcterms:created xsi:type="dcterms:W3CDTF">2024-01-15T05:26:18Z</dcterms:created>
</cp:coreProperties>
</file>