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9F" w:rsidRDefault="00460A9F" w:rsidP="00460A9F">
      <w:pPr>
        <w:pStyle w:val="1"/>
        <w:shd w:val="clear" w:color="auto" w:fill="FFFFFF"/>
        <w:ind w:left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Пленум </w:t>
      </w:r>
      <w:proofErr w:type="gramStart"/>
      <w:r>
        <w:rPr>
          <w:rFonts w:ascii="Arial" w:hAnsi="Arial" w:cs="Arial"/>
          <w:color w:val="000000"/>
        </w:rPr>
        <w:t>ВС</w:t>
      </w:r>
      <w:proofErr w:type="gramEnd"/>
      <w:r>
        <w:rPr>
          <w:rFonts w:ascii="Arial" w:hAnsi="Arial" w:cs="Arial"/>
          <w:color w:val="000000"/>
        </w:rPr>
        <w:t xml:space="preserve"> РФ от 23.12.2021 № 45 разъяснил некоторые вопросы</w:t>
      </w:r>
    </w:p>
    <w:p w:rsidR="00460A9F" w:rsidRDefault="00460A9F" w:rsidP="00460A9F">
      <w:pPr>
        <w:pStyle w:val="1"/>
        <w:shd w:val="clear" w:color="auto" w:fill="FFFFFF"/>
        <w:ind w:left="0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наказании за нарушения трудового права</w:t>
      </w:r>
    </w:p>
    <w:p w:rsidR="00460A9F" w:rsidRDefault="00460A9F" w:rsidP="00460A9F">
      <w:pPr>
        <w:shd w:val="clear" w:color="auto" w:fill="FFFFFF"/>
        <w:spacing w:line="259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60A9F" w:rsidRDefault="00460A9F" w:rsidP="00460A9F">
      <w:pPr>
        <w:shd w:val="clear" w:color="auto" w:fill="FFFFFF"/>
        <w:spacing w:line="0" w:lineRule="auto"/>
        <w:textAlignment w:val="baseline"/>
        <w:rPr>
          <w:rFonts w:ascii="Arial" w:hAnsi="Arial" w:cs="Arial"/>
          <w:color w:val="0E0E0E"/>
          <w:sz w:val="2"/>
          <w:szCs w:val="2"/>
        </w:rPr>
      </w:pPr>
      <w:r>
        <w:rPr>
          <w:rFonts w:ascii="Arial" w:hAnsi="Arial" w:cs="Arial"/>
          <w:noProof/>
          <w:color w:val="0E0E0E"/>
          <w:sz w:val="2"/>
          <w:szCs w:val="2"/>
          <w:lang w:eastAsia="ru-RU"/>
        </w:rPr>
        <w:drawing>
          <wp:inline distT="0" distB="0" distL="0" distR="0">
            <wp:extent cx="2665730" cy="1742440"/>
            <wp:effectExtent l="19050" t="0" r="1270" b="0"/>
            <wp:docPr id="3" name="Рисунок 3" descr="http://storage.consultant.ru/ondb/thumbs/202112/27/Rfso3o8Ca7edsGS8Q17TAypvKoVj7SZd.280x1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orage.consultant.ru/ondb/thumbs/202112/27/Rfso3o8Ca7edsGS8Q17TAypvKoVj7SZd.280x18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A9F" w:rsidRDefault="00460A9F" w:rsidP="00460A9F">
      <w:pPr>
        <w:shd w:val="clear" w:color="auto" w:fill="FFFFFF"/>
        <w:spacing w:line="259" w:lineRule="atLeast"/>
        <w:textAlignment w:val="top"/>
        <w:rPr>
          <w:rFonts w:ascii="Arial" w:hAnsi="Arial" w:cs="Arial"/>
          <w:b/>
          <w:bCs/>
          <w:color w:val="0E0E0E"/>
          <w:sz w:val="23"/>
          <w:szCs w:val="23"/>
        </w:rPr>
      </w:pPr>
      <w:r>
        <w:rPr>
          <w:rFonts w:ascii="Arial" w:hAnsi="Arial" w:cs="Arial"/>
          <w:b/>
          <w:bCs/>
          <w:color w:val="0E0E0E"/>
          <w:sz w:val="23"/>
          <w:szCs w:val="23"/>
        </w:rPr>
        <w:t>Опубликовали разъяснения о привлечении к административной ответственности за невыполнение обязанностей в сфере труда. Уточнили сроки окончания ряда нарушений, а также назвали доказательства для установления факта трудовых отношений. Коротко о наиболее важных вопросах читайте в обзоре.</w:t>
      </w:r>
    </w:p>
    <w:p w:rsidR="00460A9F" w:rsidRDefault="00460A9F" w:rsidP="00460A9F">
      <w:pPr>
        <w:pStyle w:val="3"/>
        <w:shd w:val="clear" w:color="auto" w:fill="FFFFFF"/>
        <w:spacing w:before="0" w:after="0" w:line="259" w:lineRule="atLeast"/>
        <w:textAlignment w:val="baseline"/>
        <w:rPr>
          <w:rFonts w:ascii="Arial" w:hAnsi="Arial" w:cs="Arial"/>
          <w:color w:val="0E0E0E"/>
        </w:rPr>
      </w:pPr>
      <w:r>
        <w:rPr>
          <w:rStyle w:val="a6"/>
          <w:rFonts w:ascii="Arial" w:hAnsi="Arial" w:cs="Arial"/>
          <w:b/>
          <w:bCs/>
          <w:color w:val="0E0E0E"/>
          <w:sz w:val="26"/>
          <w:szCs w:val="26"/>
          <w:bdr w:val="none" w:sz="0" w:space="0" w:color="auto" w:frame="1"/>
        </w:rPr>
        <w:t>Когда нарушение считается оконченным</w:t>
      </w:r>
    </w:p>
    <w:p w:rsidR="00460A9F" w:rsidRPr="00460A9F" w:rsidRDefault="00460A9F" w:rsidP="00460A9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E0E0E"/>
        </w:rPr>
      </w:pPr>
      <w:r w:rsidRPr="00460A9F">
        <w:rPr>
          <w:color w:val="0E0E0E"/>
        </w:rPr>
        <w:t>Разъяснили сроки окончания некоторых правонарушений. Например,</w:t>
      </w:r>
      <w:r w:rsidRPr="00460A9F">
        <w:t> </w:t>
      </w:r>
      <w:hyperlink r:id="rId6" w:history="1">
        <w:r w:rsidRPr="00460A9F">
          <w:rPr>
            <w:color w:val="0E0E0E"/>
          </w:rPr>
          <w:t>уклонение</w:t>
        </w:r>
      </w:hyperlink>
      <w:r w:rsidRPr="00460A9F">
        <w:t> </w:t>
      </w:r>
      <w:r w:rsidRPr="00460A9F">
        <w:rPr>
          <w:color w:val="0E0E0E"/>
        </w:rPr>
        <w:t>от оформления трудового договора</w:t>
      </w:r>
      <w:r w:rsidRPr="00460A9F">
        <w:t> </w:t>
      </w:r>
      <w:hyperlink r:id="rId7" w:history="1">
        <w:r w:rsidRPr="00460A9F">
          <w:rPr>
            <w:color w:val="0E0E0E"/>
          </w:rPr>
          <w:t>считается</w:t>
        </w:r>
      </w:hyperlink>
      <w:r w:rsidRPr="00460A9F">
        <w:t> </w:t>
      </w:r>
      <w:r w:rsidRPr="00460A9F">
        <w:rPr>
          <w:color w:val="0E0E0E"/>
        </w:rPr>
        <w:t>оконченным по истечении 3 рабочих дней со дня фактического допущения сотрудника к работе.</w:t>
      </w:r>
    </w:p>
    <w:p w:rsidR="00460A9F" w:rsidRPr="00460A9F" w:rsidRDefault="00460A9F" w:rsidP="00460A9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E0E0E"/>
        </w:rPr>
      </w:pPr>
      <w:r w:rsidRPr="00460A9F">
        <w:rPr>
          <w:color w:val="0E0E0E"/>
        </w:rPr>
        <w:t>Не является длящимся также</w:t>
      </w:r>
      <w:r w:rsidRPr="00460A9F">
        <w:t> </w:t>
      </w:r>
      <w:hyperlink r:id="rId8" w:history="1">
        <w:r w:rsidRPr="00460A9F">
          <w:rPr>
            <w:color w:val="0E0E0E"/>
          </w:rPr>
          <w:t>нарушение</w:t>
        </w:r>
      </w:hyperlink>
      <w:r w:rsidRPr="00460A9F">
        <w:t> </w:t>
      </w:r>
      <w:r w:rsidRPr="00460A9F">
        <w:rPr>
          <w:color w:val="0E0E0E"/>
        </w:rPr>
        <w:t>установленного порядка проведения спецоценки условий труда на рабочих местах или ее непроведение. Оно выражается в невыполнении обязанностей к определенному сроку.</w:t>
      </w:r>
    </w:p>
    <w:p w:rsidR="00460A9F" w:rsidRDefault="00460A9F" w:rsidP="00460A9F">
      <w:pPr>
        <w:pStyle w:val="3"/>
        <w:shd w:val="clear" w:color="auto" w:fill="FFFFFF"/>
        <w:spacing w:before="0" w:after="0" w:line="259" w:lineRule="atLeast"/>
        <w:textAlignment w:val="baseline"/>
        <w:rPr>
          <w:rFonts w:ascii="Arial" w:hAnsi="Arial" w:cs="Arial"/>
          <w:color w:val="0E0E0E"/>
        </w:rPr>
      </w:pPr>
      <w:r>
        <w:rPr>
          <w:rStyle w:val="a6"/>
          <w:rFonts w:ascii="Arial" w:hAnsi="Arial" w:cs="Arial"/>
          <w:b/>
          <w:bCs/>
          <w:color w:val="0E0E0E"/>
          <w:sz w:val="26"/>
          <w:szCs w:val="26"/>
          <w:bdr w:val="none" w:sz="0" w:space="0" w:color="auto" w:frame="1"/>
        </w:rPr>
        <w:t>Чем можно доказать наличие трудовых отношений</w:t>
      </w:r>
    </w:p>
    <w:p w:rsidR="00460A9F" w:rsidRPr="00460A9F" w:rsidRDefault="00460A9F" w:rsidP="00460A9F">
      <w:pPr>
        <w:pStyle w:val="a7"/>
        <w:shd w:val="clear" w:color="auto" w:fill="FFFFFF"/>
        <w:spacing w:before="0" w:after="0" w:line="259" w:lineRule="atLeast"/>
        <w:jc w:val="both"/>
        <w:textAlignment w:val="baseline"/>
        <w:rPr>
          <w:color w:val="0E0E0E"/>
        </w:rPr>
      </w:pPr>
      <w:r w:rsidRPr="00460A9F">
        <w:rPr>
          <w:color w:val="0E0E0E"/>
        </w:rPr>
        <w:t xml:space="preserve">При уклонении от оформления или ненадлежащем оформлении трудового договора доказательствами являются любые данные, которые устанавливают факт наличия трудовых отношений. Пленум </w:t>
      </w:r>
      <w:proofErr w:type="gramStart"/>
      <w:r w:rsidRPr="00460A9F">
        <w:rPr>
          <w:color w:val="0E0E0E"/>
        </w:rPr>
        <w:t>ВС</w:t>
      </w:r>
      <w:proofErr w:type="gramEnd"/>
      <w:r w:rsidRPr="00460A9F">
        <w:rPr>
          <w:color w:val="0E0E0E"/>
        </w:rPr>
        <w:t xml:space="preserve"> РФ </w:t>
      </w:r>
      <w:hyperlink r:id="rId9" w:history="1">
        <w:r w:rsidRPr="00460A9F">
          <w:rPr>
            <w:color w:val="0E0E0E"/>
          </w:rPr>
          <w:t>дополнил</w:t>
        </w:r>
      </w:hyperlink>
      <w:r w:rsidRPr="00460A9F">
        <w:rPr>
          <w:color w:val="0E0E0E"/>
        </w:rPr>
        <w:t> примеры таких доказательств. В частности, он указал следующие:</w:t>
      </w:r>
    </w:p>
    <w:p w:rsidR="00460A9F" w:rsidRPr="00460A9F" w:rsidRDefault="00460A9F" w:rsidP="00460A9F">
      <w:pPr>
        <w:numPr>
          <w:ilvl w:val="0"/>
          <w:numId w:val="1"/>
        </w:numPr>
        <w:shd w:val="clear" w:color="auto" w:fill="FFFFFF"/>
        <w:ind w:left="357" w:hanging="357"/>
        <w:textAlignment w:val="baseline"/>
        <w:rPr>
          <w:rFonts w:eastAsia="Times New Roman"/>
          <w:color w:val="0E0E0E"/>
          <w:szCs w:val="24"/>
          <w:lang w:eastAsia="ru-RU"/>
        </w:rPr>
      </w:pPr>
      <w:r w:rsidRPr="00460A9F">
        <w:rPr>
          <w:rFonts w:eastAsia="Times New Roman"/>
          <w:color w:val="0E0E0E"/>
          <w:szCs w:val="24"/>
          <w:lang w:eastAsia="ru-RU"/>
        </w:rPr>
        <w:t>приказ о списке дистанционщиков;</w:t>
      </w:r>
    </w:p>
    <w:p w:rsidR="00460A9F" w:rsidRPr="00460A9F" w:rsidRDefault="00460A9F" w:rsidP="00460A9F">
      <w:pPr>
        <w:numPr>
          <w:ilvl w:val="0"/>
          <w:numId w:val="2"/>
        </w:numPr>
        <w:shd w:val="clear" w:color="auto" w:fill="FFFFFF"/>
        <w:ind w:left="357" w:hanging="357"/>
        <w:textAlignment w:val="baseline"/>
        <w:rPr>
          <w:rFonts w:eastAsia="Times New Roman"/>
          <w:color w:val="0E0E0E"/>
          <w:szCs w:val="24"/>
          <w:lang w:eastAsia="ru-RU"/>
        </w:rPr>
      </w:pPr>
      <w:r w:rsidRPr="00460A9F">
        <w:rPr>
          <w:rFonts w:eastAsia="Times New Roman"/>
          <w:color w:val="0E0E0E"/>
          <w:szCs w:val="24"/>
          <w:lang w:eastAsia="ru-RU"/>
        </w:rPr>
        <w:t>документы, которые подтверждают обмен задачами и результатами их контроля в сервисных программах работодателя;</w:t>
      </w:r>
    </w:p>
    <w:p w:rsidR="00460A9F" w:rsidRPr="00460A9F" w:rsidRDefault="00460A9F" w:rsidP="00460A9F">
      <w:pPr>
        <w:numPr>
          <w:ilvl w:val="0"/>
          <w:numId w:val="2"/>
        </w:numPr>
        <w:shd w:val="clear" w:color="auto" w:fill="FFFFFF"/>
        <w:ind w:left="357" w:hanging="357"/>
        <w:textAlignment w:val="baseline"/>
        <w:rPr>
          <w:rFonts w:eastAsia="Times New Roman"/>
          <w:color w:val="0E0E0E"/>
          <w:szCs w:val="24"/>
          <w:lang w:eastAsia="ru-RU"/>
        </w:rPr>
      </w:pPr>
      <w:r w:rsidRPr="00460A9F">
        <w:rPr>
          <w:rFonts w:eastAsia="Times New Roman"/>
          <w:color w:val="0E0E0E"/>
          <w:szCs w:val="24"/>
          <w:lang w:eastAsia="ru-RU"/>
        </w:rPr>
        <w:t>предоставленные при удаленной работе оборудование, программно-технические средства.</w:t>
      </w:r>
    </w:p>
    <w:p w:rsidR="00460A9F" w:rsidRDefault="00460A9F" w:rsidP="00460A9F">
      <w:pPr>
        <w:pStyle w:val="3"/>
        <w:shd w:val="clear" w:color="auto" w:fill="FFFFFF"/>
        <w:spacing w:before="0" w:after="0" w:line="259" w:lineRule="atLeast"/>
        <w:textAlignment w:val="baseline"/>
        <w:rPr>
          <w:rFonts w:ascii="Arial" w:hAnsi="Arial" w:cs="Arial"/>
          <w:color w:val="0E0E0E"/>
        </w:rPr>
      </w:pPr>
      <w:r>
        <w:rPr>
          <w:rStyle w:val="a6"/>
          <w:rFonts w:ascii="Arial" w:hAnsi="Arial" w:cs="Arial"/>
          <w:b/>
          <w:bCs/>
          <w:color w:val="0E0E0E"/>
          <w:sz w:val="26"/>
          <w:szCs w:val="26"/>
          <w:bdr w:val="none" w:sz="0" w:space="0" w:color="auto" w:frame="1"/>
        </w:rPr>
        <w:t>Когда могут наказать должностное лицо</w:t>
      </w:r>
    </w:p>
    <w:p w:rsidR="00460A9F" w:rsidRPr="00460A9F" w:rsidRDefault="00460A9F" w:rsidP="00460A9F">
      <w:pPr>
        <w:pStyle w:val="a7"/>
        <w:shd w:val="clear" w:color="auto" w:fill="FFFFFF"/>
        <w:spacing w:before="0" w:after="0" w:line="259" w:lineRule="atLeast"/>
        <w:jc w:val="both"/>
        <w:textAlignment w:val="baseline"/>
        <w:rPr>
          <w:color w:val="0E0E0E"/>
        </w:rPr>
      </w:pPr>
      <w:r w:rsidRPr="00460A9F">
        <w:rPr>
          <w:color w:val="0E0E0E"/>
        </w:rPr>
        <w:t>Возбудить производство по делу об административном нарушении в отношении должностного лица и привлечь его к ответственности </w:t>
      </w:r>
      <w:hyperlink r:id="rId10" w:history="1">
        <w:r w:rsidRPr="00460A9F">
          <w:rPr>
            <w:color w:val="0E0E0E"/>
          </w:rPr>
          <w:t>могут</w:t>
        </w:r>
      </w:hyperlink>
      <w:r w:rsidRPr="00460A9F">
        <w:rPr>
          <w:color w:val="0E0E0E"/>
        </w:rPr>
        <w:t> даже после увольнения. Учитывают 2 критерия:</w:t>
      </w:r>
    </w:p>
    <w:p w:rsidR="00460A9F" w:rsidRPr="00460A9F" w:rsidRDefault="00460A9F" w:rsidP="00460A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textAlignment w:val="baseline"/>
        <w:rPr>
          <w:rFonts w:eastAsia="Times New Roman"/>
          <w:color w:val="0E0E0E"/>
          <w:szCs w:val="24"/>
          <w:lang w:eastAsia="ru-RU"/>
        </w:rPr>
      </w:pPr>
      <w:r w:rsidRPr="00460A9F">
        <w:rPr>
          <w:rFonts w:eastAsia="Times New Roman"/>
          <w:color w:val="0E0E0E"/>
          <w:szCs w:val="24"/>
          <w:lang w:eastAsia="ru-RU"/>
        </w:rPr>
        <w:t>нарушение допущено в период исполнения должностным лицом обязанностей;</w:t>
      </w:r>
    </w:p>
    <w:p w:rsidR="00460A9F" w:rsidRPr="00460A9F" w:rsidRDefault="00460A9F" w:rsidP="00460A9F">
      <w:pPr>
        <w:numPr>
          <w:ilvl w:val="0"/>
          <w:numId w:val="3"/>
        </w:numPr>
        <w:shd w:val="clear" w:color="auto" w:fill="FFFFFF"/>
        <w:spacing w:beforeAutospacing="1" w:afterAutospacing="1" w:line="259" w:lineRule="atLeast"/>
        <w:textAlignment w:val="baseline"/>
        <w:rPr>
          <w:rFonts w:eastAsia="Times New Roman"/>
          <w:color w:val="0E0E0E"/>
          <w:szCs w:val="24"/>
          <w:lang w:eastAsia="ru-RU"/>
        </w:rPr>
      </w:pPr>
      <w:r w:rsidRPr="00460A9F">
        <w:rPr>
          <w:rFonts w:eastAsia="Times New Roman"/>
          <w:color w:val="0E0E0E"/>
          <w:szCs w:val="24"/>
          <w:lang w:eastAsia="ru-RU"/>
        </w:rPr>
        <w:t>не истек годичный </w:t>
      </w:r>
      <w:hyperlink r:id="rId11" w:history="1">
        <w:r w:rsidRPr="00460A9F">
          <w:rPr>
            <w:rFonts w:eastAsia="Times New Roman"/>
            <w:color w:val="0E0E0E"/>
            <w:szCs w:val="24"/>
            <w:lang w:eastAsia="ru-RU"/>
          </w:rPr>
          <w:t>срок давности</w:t>
        </w:r>
      </w:hyperlink>
      <w:r w:rsidRPr="00460A9F">
        <w:rPr>
          <w:rFonts w:eastAsia="Times New Roman"/>
          <w:color w:val="0E0E0E"/>
          <w:szCs w:val="24"/>
          <w:lang w:eastAsia="ru-RU"/>
        </w:rPr>
        <w:t> привлечения к ответственности.</w:t>
      </w:r>
    </w:p>
    <w:p w:rsidR="00460A9F" w:rsidRPr="00460A9F" w:rsidRDefault="00460A9F" w:rsidP="00460A9F">
      <w:pPr>
        <w:pStyle w:val="a7"/>
        <w:shd w:val="clear" w:color="auto" w:fill="FFFFFF"/>
        <w:spacing w:before="0" w:after="0" w:line="259" w:lineRule="atLeast"/>
        <w:jc w:val="both"/>
        <w:textAlignment w:val="baseline"/>
        <w:rPr>
          <w:color w:val="0E0E0E"/>
        </w:rPr>
      </w:pPr>
      <w:r w:rsidRPr="00460A9F">
        <w:rPr>
          <w:color w:val="0E0E0E"/>
        </w:rPr>
        <w:t>Наказать должностное лицо могут строже за повторное невыполнение одной и той же обязанности. Причем </w:t>
      </w:r>
      <w:hyperlink r:id="rId12" w:history="1">
        <w:r w:rsidRPr="00460A9F">
          <w:rPr>
            <w:color w:val="0E0E0E"/>
          </w:rPr>
          <w:t>неважно</w:t>
        </w:r>
      </w:hyperlink>
      <w:r w:rsidRPr="00460A9F">
        <w:rPr>
          <w:color w:val="0E0E0E"/>
        </w:rPr>
        <w:t>, нарушения совершены по одному месту работы или в разных организациях.</w:t>
      </w:r>
    </w:p>
    <w:p w:rsidR="00460A9F" w:rsidRDefault="00460A9F" w:rsidP="00460A9F">
      <w:pPr>
        <w:pStyle w:val="3"/>
        <w:shd w:val="clear" w:color="auto" w:fill="FFFFFF"/>
        <w:spacing w:line="259" w:lineRule="atLeast"/>
        <w:textAlignment w:val="baseline"/>
        <w:rPr>
          <w:rFonts w:ascii="Arial" w:hAnsi="Arial" w:cs="Arial"/>
          <w:color w:val="0E0E0E"/>
        </w:rPr>
      </w:pPr>
      <w:r>
        <w:rPr>
          <w:rFonts w:ascii="Arial" w:hAnsi="Arial" w:cs="Arial"/>
          <w:color w:val="0E0E0E"/>
        </w:rPr>
        <w:t>Можно ли привлечь к ответственности финансового управляющего</w:t>
      </w:r>
    </w:p>
    <w:p w:rsidR="002B1641" w:rsidRPr="00460A9F" w:rsidRDefault="00460A9F" w:rsidP="00460A9F">
      <w:pPr>
        <w:pStyle w:val="a7"/>
        <w:shd w:val="clear" w:color="auto" w:fill="FFFFFF"/>
        <w:spacing w:line="259" w:lineRule="atLeast"/>
        <w:jc w:val="both"/>
        <w:textAlignment w:val="baseline"/>
        <w:rPr>
          <w:color w:val="0E0E0E"/>
        </w:rPr>
      </w:pPr>
      <w:r w:rsidRPr="00460A9F">
        <w:rPr>
          <w:color w:val="0E0E0E"/>
        </w:rPr>
        <w:t>За нарушение трудовых прав </w:t>
      </w:r>
      <w:hyperlink r:id="rId13" w:history="1">
        <w:r w:rsidRPr="00460A9F">
          <w:rPr>
            <w:color w:val="0E0E0E"/>
          </w:rPr>
          <w:t>наказать могут</w:t>
        </w:r>
      </w:hyperlink>
      <w:r w:rsidRPr="00460A9F">
        <w:rPr>
          <w:color w:val="0E0E0E"/>
        </w:rPr>
        <w:t> внешнего, конкурсного, финансового управляющего при осуществлении им прав и обязанностей работодателя.</w:t>
      </w:r>
    </w:p>
    <w:sectPr w:rsidR="002B1641" w:rsidRPr="00460A9F" w:rsidSect="00460A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3DBC"/>
    <w:multiLevelType w:val="multilevel"/>
    <w:tmpl w:val="3CC6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6365E"/>
    <w:multiLevelType w:val="multilevel"/>
    <w:tmpl w:val="EC72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63AAE"/>
    <w:multiLevelType w:val="multilevel"/>
    <w:tmpl w:val="C8F6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1576"/>
    <w:rsid w:val="0015205D"/>
    <w:rsid w:val="002B1641"/>
    <w:rsid w:val="00325B70"/>
    <w:rsid w:val="00460A9F"/>
    <w:rsid w:val="00C0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70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uiPriority w:val="9"/>
    <w:qFormat/>
    <w:rsid w:val="00325B70"/>
    <w:pPr>
      <w:keepNext/>
      <w:ind w:left="4536"/>
      <w:jc w:val="left"/>
      <w:outlineLvl w:val="0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01576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uiPriority w:val="9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157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ags-newsitem">
    <w:name w:val="tags-news__item"/>
    <w:basedOn w:val="a0"/>
    <w:rsid w:val="00C01576"/>
  </w:style>
  <w:style w:type="character" w:styleId="a5">
    <w:name w:val="Hyperlink"/>
    <w:basedOn w:val="a0"/>
    <w:uiPriority w:val="99"/>
    <w:semiHidden/>
    <w:unhideWhenUsed/>
    <w:rsid w:val="00C01576"/>
    <w:rPr>
      <w:color w:val="0000FF"/>
      <w:u w:val="single"/>
    </w:rPr>
  </w:style>
  <w:style w:type="character" w:customStyle="1" w:styleId="tags-newstext">
    <w:name w:val="tags-news__text"/>
    <w:basedOn w:val="a0"/>
    <w:rsid w:val="00C01576"/>
  </w:style>
  <w:style w:type="character" w:customStyle="1" w:styleId="apple-converted-space">
    <w:name w:val="apple-converted-space"/>
    <w:basedOn w:val="a0"/>
    <w:rsid w:val="00C01576"/>
  </w:style>
  <w:style w:type="character" w:styleId="a6">
    <w:name w:val="Strong"/>
    <w:basedOn w:val="a0"/>
    <w:uiPriority w:val="22"/>
    <w:qFormat/>
    <w:rsid w:val="00C01576"/>
    <w:rPr>
      <w:b/>
      <w:bCs/>
    </w:rPr>
  </w:style>
  <w:style w:type="paragraph" w:styleId="a7">
    <w:name w:val="Normal (Web)"/>
    <w:basedOn w:val="a"/>
    <w:uiPriority w:val="99"/>
    <w:unhideWhenUsed/>
    <w:rsid w:val="00C0157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15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34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9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0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8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58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2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20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0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87669;dst=5659" TargetMode="External"/><Relationship Id="rId13" Type="http://schemas.openxmlformats.org/officeDocument/2006/relationships/hyperlink" Target="consultantplus://offline/ref=main?base=law;n=404665;dst=10002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main?base=law;n=404665;dst=100040" TargetMode="External"/><Relationship Id="rId12" Type="http://schemas.openxmlformats.org/officeDocument/2006/relationships/hyperlink" Target="consultantplus://offline/ref=main?base=law;n=404665;dst=100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87669;dst=7450" TargetMode="External"/><Relationship Id="rId11" Type="http://schemas.openxmlformats.org/officeDocument/2006/relationships/hyperlink" Target="consultantplus://offline/ref=main?base=law;n=387669;dst=9613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main?base=law;n=404665;dst=100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law;n=404665;dst=1000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litoshina.yf</cp:lastModifiedBy>
  <cp:revision>1</cp:revision>
  <dcterms:created xsi:type="dcterms:W3CDTF">2022-01-05T10:56:00Z</dcterms:created>
  <dcterms:modified xsi:type="dcterms:W3CDTF">2022-01-05T11:44:00Z</dcterms:modified>
</cp:coreProperties>
</file>