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BA4" w:rsidRPr="00443EE9" w:rsidRDefault="00A50BA4" w:rsidP="0090607E">
      <w:pPr>
        <w:tabs>
          <w:tab w:val="left" w:pos="1560"/>
        </w:tabs>
        <w:spacing w:line="276" w:lineRule="auto"/>
        <w:jc w:val="center"/>
        <w:rPr>
          <w:b/>
          <w:sz w:val="24"/>
          <w:szCs w:val="24"/>
          <w:shd w:val="clear" w:color="auto" w:fill="FFFF00"/>
        </w:rPr>
      </w:pPr>
      <w:r w:rsidRPr="00443EE9">
        <w:rPr>
          <w:b/>
          <w:sz w:val="24"/>
          <w:szCs w:val="24"/>
        </w:rPr>
        <w:t>Предварительные итоги</w:t>
      </w:r>
      <w:r w:rsidR="0090607E">
        <w:rPr>
          <w:b/>
          <w:sz w:val="24"/>
          <w:szCs w:val="24"/>
        </w:rPr>
        <w:t xml:space="preserve"> </w:t>
      </w:r>
      <w:r w:rsidRPr="00443EE9">
        <w:rPr>
          <w:b/>
          <w:sz w:val="24"/>
          <w:szCs w:val="24"/>
        </w:rPr>
        <w:t>социально – экономического развития</w:t>
      </w:r>
      <w:r w:rsidR="001F6122" w:rsidRPr="00443EE9">
        <w:rPr>
          <w:b/>
          <w:sz w:val="24"/>
          <w:szCs w:val="24"/>
        </w:rPr>
        <w:t xml:space="preserve"> городского округа Тольятти за </w:t>
      </w:r>
      <w:r w:rsidR="00AA0A92">
        <w:rPr>
          <w:b/>
          <w:sz w:val="24"/>
          <w:szCs w:val="24"/>
        </w:rPr>
        <w:t>1</w:t>
      </w:r>
      <w:r w:rsidR="00A55BAC" w:rsidRPr="00443EE9">
        <w:rPr>
          <w:b/>
          <w:sz w:val="24"/>
          <w:szCs w:val="24"/>
        </w:rPr>
        <w:t xml:space="preserve"> полугодие</w:t>
      </w:r>
      <w:r w:rsidRPr="00443EE9">
        <w:rPr>
          <w:b/>
          <w:sz w:val="24"/>
          <w:szCs w:val="24"/>
        </w:rPr>
        <w:t xml:space="preserve"> 201</w:t>
      </w:r>
      <w:r w:rsidR="00322960" w:rsidRPr="00443EE9">
        <w:rPr>
          <w:b/>
          <w:sz w:val="24"/>
          <w:szCs w:val="24"/>
        </w:rPr>
        <w:t>8</w:t>
      </w:r>
      <w:r w:rsidRPr="00443EE9">
        <w:rPr>
          <w:b/>
          <w:sz w:val="24"/>
          <w:szCs w:val="24"/>
        </w:rPr>
        <w:t xml:space="preserve"> года и ожидаемые итоги социально – экономического развития городского округа Тольятти за 20</w:t>
      </w:r>
      <w:r w:rsidR="00322960" w:rsidRPr="00443EE9">
        <w:rPr>
          <w:b/>
          <w:sz w:val="24"/>
          <w:szCs w:val="24"/>
        </w:rPr>
        <w:t>18</w:t>
      </w:r>
      <w:r w:rsidRPr="00443EE9">
        <w:rPr>
          <w:b/>
          <w:sz w:val="24"/>
          <w:szCs w:val="24"/>
        </w:rPr>
        <w:t xml:space="preserve"> год</w:t>
      </w:r>
    </w:p>
    <w:p w:rsidR="00A50BA4" w:rsidRPr="00443EE9" w:rsidRDefault="00A50BA4" w:rsidP="00443EE9">
      <w:pPr>
        <w:spacing w:line="276" w:lineRule="auto"/>
        <w:ind w:firstLine="709"/>
        <w:jc w:val="center"/>
        <w:rPr>
          <w:b/>
          <w:sz w:val="24"/>
          <w:szCs w:val="24"/>
          <w:shd w:val="clear" w:color="auto" w:fill="FFFF00"/>
        </w:rPr>
      </w:pPr>
    </w:p>
    <w:p w:rsidR="0049099D" w:rsidRPr="00AA0A92" w:rsidRDefault="00CD4AE0" w:rsidP="00261A6E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В</w:t>
      </w:r>
      <w:r w:rsidRPr="00AA0A92">
        <w:rPr>
          <w:szCs w:val="24"/>
        </w:rPr>
        <w:t xml:space="preserve"> 1 полугодии 2018 года</w:t>
      </w:r>
      <w:r>
        <w:rPr>
          <w:szCs w:val="24"/>
        </w:rPr>
        <w:t xml:space="preserve"> э</w:t>
      </w:r>
      <w:r w:rsidR="00F3629B">
        <w:rPr>
          <w:szCs w:val="24"/>
        </w:rPr>
        <w:t>кономика городского округа Тольятти демонстрир</w:t>
      </w:r>
      <w:r w:rsidR="00AC01F5">
        <w:rPr>
          <w:szCs w:val="24"/>
        </w:rPr>
        <w:t>овала</w:t>
      </w:r>
      <w:r w:rsidR="00F3629B">
        <w:rPr>
          <w:szCs w:val="24"/>
        </w:rPr>
        <w:t xml:space="preserve"> рост </w:t>
      </w:r>
      <w:r>
        <w:rPr>
          <w:szCs w:val="24"/>
        </w:rPr>
        <w:t xml:space="preserve">по всем основным </w:t>
      </w:r>
      <w:r w:rsidR="0049099D" w:rsidRPr="00AA0A92">
        <w:rPr>
          <w:szCs w:val="24"/>
        </w:rPr>
        <w:t>макроэкономически</w:t>
      </w:r>
      <w:r>
        <w:rPr>
          <w:szCs w:val="24"/>
        </w:rPr>
        <w:t>м</w:t>
      </w:r>
      <w:r w:rsidR="0049099D" w:rsidRPr="00AA0A92">
        <w:rPr>
          <w:szCs w:val="24"/>
        </w:rPr>
        <w:t xml:space="preserve"> показател</w:t>
      </w:r>
      <w:r>
        <w:rPr>
          <w:szCs w:val="24"/>
        </w:rPr>
        <w:t>ям</w:t>
      </w:r>
      <w:r w:rsidR="0049099D" w:rsidRPr="00AA0A92">
        <w:rPr>
          <w:szCs w:val="24"/>
        </w:rPr>
        <w:t>.</w:t>
      </w:r>
    </w:p>
    <w:p w:rsidR="0002631F" w:rsidRPr="00965D64" w:rsidRDefault="0049099D" w:rsidP="00261A6E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>П</w:t>
      </w:r>
      <w:r w:rsidR="004F1319" w:rsidRPr="00443EE9">
        <w:rPr>
          <w:bCs/>
          <w:szCs w:val="24"/>
        </w:rPr>
        <w:t xml:space="preserve">родолжен </w:t>
      </w:r>
      <w:r w:rsidR="00526B71" w:rsidRPr="00443EE9">
        <w:rPr>
          <w:szCs w:val="24"/>
        </w:rPr>
        <w:t>рост промышленного производства, обусловленн</w:t>
      </w:r>
      <w:r w:rsidR="00EA2B1A" w:rsidRPr="00443EE9">
        <w:rPr>
          <w:szCs w:val="24"/>
        </w:rPr>
        <w:t>ый</w:t>
      </w:r>
      <w:r w:rsidR="00526B71" w:rsidRPr="00443EE9">
        <w:rPr>
          <w:szCs w:val="24"/>
        </w:rPr>
        <w:t xml:space="preserve">, в первую очередь, </w:t>
      </w:r>
      <w:r w:rsidR="00C071EB" w:rsidRPr="00443EE9">
        <w:rPr>
          <w:szCs w:val="24"/>
        </w:rPr>
        <w:t>увеличением</w:t>
      </w:r>
      <w:r w:rsidR="00526B71" w:rsidRPr="00443EE9">
        <w:rPr>
          <w:szCs w:val="24"/>
        </w:rPr>
        <w:t xml:space="preserve"> объемов производства в автомобилестроении</w:t>
      </w:r>
      <w:r w:rsidR="0002631F" w:rsidRPr="00443EE9">
        <w:rPr>
          <w:szCs w:val="24"/>
        </w:rPr>
        <w:t xml:space="preserve"> и </w:t>
      </w:r>
      <w:r w:rsidR="00EA2B1A" w:rsidRPr="00443EE9">
        <w:rPr>
          <w:szCs w:val="24"/>
        </w:rPr>
        <w:t xml:space="preserve">в </w:t>
      </w:r>
      <w:r w:rsidR="0002631F" w:rsidRPr="00443EE9">
        <w:rPr>
          <w:szCs w:val="24"/>
        </w:rPr>
        <w:t xml:space="preserve">смежных с ним </w:t>
      </w:r>
      <w:r>
        <w:rPr>
          <w:szCs w:val="24"/>
        </w:rPr>
        <w:t>отраслях</w:t>
      </w:r>
      <w:r w:rsidR="004F1319" w:rsidRPr="00443EE9">
        <w:rPr>
          <w:szCs w:val="24"/>
        </w:rPr>
        <w:t xml:space="preserve">. </w:t>
      </w:r>
      <w:r w:rsidR="00EA2B1A" w:rsidRPr="00443EE9">
        <w:rPr>
          <w:szCs w:val="24"/>
        </w:rPr>
        <w:t xml:space="preserve">Наблюдается </w:t>
      </w:r>
      <w:r w:rsidR="001C685D" w:rsidRPr="00443EE9">
        <w:rPr>
          <w:szCs w:val="24"/>
        </w:rPr>
        <w:t xml:space="preserve">увеличение </w:t>
      </w:r>
      <w:r w:rsidR="00EA2B1A" w:rsidRPr="00443EE9">
        <w:rPr>
          <w:szCs w:val="24"/>
        </w:rPr>
        <w:t xml:space="preserve">объемов инвестиций в основной капитал и жилищного строительства. Благодаря росту реальной заработной платы и сохранению инфляции на относительно низком уровне </w:t>
      </w:r>
      <w:r w:rsidR="00EA2B1A" w:rsidRPr="00965D64">
        <w:rPr>
          <w:szCs w:val="24"/>
        </w:rPr>
        <w:t xml:space="preserve">в текущем году возобновился рост </w:t>
      </w:r>
      <w:r w:rsidR="0002631F" w:rsidRPr="00965D64">
        <w:rPr>
          <w:szCs w:val="24"/>
        </w:rPr>
        <w:t>оборота розничной торговли.</w:t>
      </w:r>
      <w:r w:rsidR="00EA2B1A" w:rsidRPr="00965D64">
        <w:rPr>
          <w:szCs w:val="24"/>
        </w:rPr>
        <w:t xml:space="preserve"> Уровень безработицы находится в экономически безопасных пределах.</w:t>
      </w:r>
    </w:p>
    <w:p w:rsidR="006B3224" w:rsidRPr="00443EE9" w:rsidRDefault="00526B71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</w:t>
      </w:r>
      <w:r w:rsidR="006B3224" w:rsidRPr="00443EE9">
        <w:rPr>
          <w:sz w:val="24"/>
          <w:szCs w:val="24"/>
        </w:rPr>
        <w:t xml:space="preserve"> рейтинге городских округов Самарской области, проводимом </w:t>
      </w:r>
      <w:r w:rsidR="00980D2D">
        <w:rPr>
          <w:sz w:val="24"/>
          <w:szCs w:val="24"/>
        </w:rPr>
        <w:t>М</w:t>
      </w:r>
      <w:r w:rsidR="006B3224" w:rsidRPr="00443EE9">
        <w:rPr>
          <w:sz w:val="24"/>
          <w:szCs w:val="24"/>
        </w:rPr>
        <w:t>инистерством экономического развития</w:t>
      </w:r>
      <w:r w:rsidR="005A311B">
        <w:rPr>
          <w:sz w:val="24"/>
          <w:szCs w:val="24"/>
        </w:rPr>
        <w:t xml:space="preserve"> и</w:t>
      </w:r>
      <w:r w:rsidR="006B3224" w:rsidRPr="00443EE9">
        <w:rPr>
          <w:sz w:val="24"/>
          <w:szCs w:val="24"/>
        </w:rPr>
        <w:t xml:space="preserve"> инвестиций Самарской области, </w:t>
      </w:r>
      <w:r w:rsidR="004168B6" w:rsidRPr="00443EE9">
        <w:rPr>
          <w:sz w:val="24"/>
          <w:szCs w:val="24"/>
        </w:rPr>
        <w:t xml:space="preserve">по </w:t>
      </w:r>
      <w:r w:rsidR="00AA65D6" w:rsidRPr="00443EE9">
        <w:rPr>
          <w:sz w:val="24"/>
          <w:szCs w:val="24"/>
        </w:rPr>
        <w:t xml:space="preserve">основным социально-экономическим показателям </w:t>
      </w:r>
      <w:r w:rsidR="00EA2B1A" w:rsidRPr="00443EE9">
        <w:rPr>
          <w:sz w:val="24"/>
          <w:szCs w:val="24"/>
        </w:rPr>
        <w:t>по итогам</w:t>
      </w:r>
      <w:r w:rsidR="00AA65D6" w:rsidRPr="00443EE9">
        <w:rPr>
          <w:sz w:val="24"/>
          <w:szCs w:val="24"/>
        </w:rPr>
        <w:t xml:space="preserve"> 1 полугоди</w:t>
      </w:r>
      <w:r w:rsidR="00EA2B1A" w:rsidRPr="00443EE9">
        <w:rPr>
          <w:sz w:val="24"/>
          <w:szCs w:val="24"/>
        </w:rPr>
        <w:t>я</w:t>
      </w:r>
      <w:r w:rsidR="00AA65D6" w:rsidRPr="00443EE9">
        <w:rPr>
          <w:sz w:val="24"/>
          <w:szCs w:val="24"/>
        </w:rPr>
        <w:t xml:space="preserve"> 201</w:t>
      </w:r>
      <w:r w:rsidR="0049099D">
        <w:rPr>
          <w:sz w:val="24"/>
          <w:szCs w:val="24"/>
        </w:rPr>
        <w:t xml:space="preserve">8 года городской округ Тольятти </w:t>
      </w:r>
      <w:r w:rsidR="004168B6" w:rsidRPr="00443EE9">
        <w:rPr>
          <w:sz w:val="24"/>
          <w:szCs w:val="24"/>
        </w:rPr>
        <w:t xml:space="preserve">занял </w:t>
      </w:r>
      <w:r w:rsidR="004F4D65">
        <w:rPr>
          <w:sz w:val="24"/>
          <w:szCs w:val="24"/>
        </w:rPr>
        <w:t>второе</w:t>
      </w:r>
      <w:r w:rsidR="008512B1" w:rsidRPr="00443EE9">
        <w:rPr>
          <w:sz w:val="24"/>
          <w:szCs w:val="24"/>
        </w:rPr>
        <w:t xml:space="preserve"> место</w:t>
      </w:r>
      <w:r w:rsidR="0049099D">
        <w:rPr>
          <w:sz w:val="24"/>
          <w:szCs w:val="24"/>
        </w:rPr>
        <w:t xml:space="preserve"> (совместно с городским округом Отрадный), улучшив свой результат </w:t>
      </w:r>
      <w:r w:rsidR="009D231A">
        <w:rPr>
          <w:sz w:val="24"/>
          <w:szCs w:val="24"/>
        </w:rPr>
        <w:t xml:space="preserve">по сравнению с прошлым годом </w:t>
      </w:r>
      <w:r w:rsidR="0049099D">
        <w:rPr>
          <w:sz w:val="24"/>
          <w:szCs w:val="24"/>
        </w:rPr>
        <w:t>на</w:t>
      </w:r>
      <w:r w:rsidR="00965D64">
        <w:rPr>
          <w:sz w:val="24"/>
          <w:szCs w:val="24"/>
        </w:rPr>
        <w:t xml:space="preserve"> </w:t>
      </w:r>
      <w:r w:rsidR="004F4D65">
        <w:rPr>
          <w:sz w:val="24"/>
          <w:szCs w:val="24"/>
        </w:rPr>
        <w:t>две</w:t>
      </w:r>
      <w:r w:rsidR="00965D64">
        <w:rPr>
          <w:sz w:val="24"/>
          <w:szCs w:val="24"/>
        </w:rPr>
        <w:t xml:space="preserve"> позиции</w:t>
      </w:r>
      <w:r w:rsidR="0049099D">
        <w:rPr>
          <w:sz w:val="24"/>
          <w:szCs w:val="24"/>
        </w:rPr>
        <w:t>.</w:t>
      </w:r>
      <w:r w:rsidR="006B3224" w:rsidRPr="00443EE9">
        <w:rPr>
          <w:sz w:val="24"/>
          <w:szCs w:val="24"/>
        </w:rPr>
        <w:t xml:space="preserve"> </w:t>
      </w:r>
    </w:p>
    <w:p w:rsidR="0004675F" w:rsidRDefault="00A50BA4" w:rsidP="00261A6E">
      <w:pPr>
        <w:pStyle w:val="1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E9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социально-экономического развития </w:t>
      </w:r>
      <w:r w:rsidRPr="00443EE9">
        <w:rPr>
          <w:rFonts w:ascii="Times New Roman" w:hAnsi="Times New Roman" w:cs="Times New Roman"/>
          <w:sz w:val="24"/>
          <w:szCs w:val="24"/>
        </w:rPr>
        <w:t>экономики городского округа Тольятти представлены в следующей таблице: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1134"/>
        <w:gridCol w:w="1134"/>
        <w:gridCol w:w="1134"/>
      </w:tblGrid>
      <w:tr w:rsidR="00A50BA4" w:rsidRPr="00443EE9" w:rsidTr="0043237E">
        <w:trPr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443EE9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  <w:shd w:val="clear" w:color="auto" w:fill="FFFF00"/>
              </w:rPr>
            </w:pPr>
          </w:p>
          <w:p w:rsidR="00A50BA4" w:rsidRPr="00443EE9" w:rsidRDefault="0090607E" w:rsidP="0090607E">
            <w:pPr>
              <w:snapToGrid w:val="0"/>
              <w:spacing w:line="276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 w:rsidRPr="0090607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</w:t>
            </w:r>
            <w:r w:rsidR="005D4E71" w:rsidRPr="00443EE9">
              <w:rPr>
                <w:sz w:val="24"/>
                <w:szCs w:val="24"/>
              </w:rPr>
              <w:t>иница</w:t>
            </w:r>
            <w:r w:rsidRPr="00443EE9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</w:t>
            </w:r>
            <w:r w:rsidR="00322960" w:rsidRPr="00443EE9">
              <w:rPr>
                <w:sz w:val="24"/>
                <w:szCs w:val="24"/>
              </w:rPr>
              <w:t>7</w:t>
            </w:r>
            <w:r w:rsidR="009060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443EE9">
              <w:rPr>
                <w:sz w:val="24"/>
                <w:szCs w:val="24"/>
              </w:rPr>
              <w:t>201</w:t>
            </w:r>
            <w:r w:rsidR="00322960" w:rsidRPr="00443EE9">
              <w:rPr>
                <w:sz w:val="24"/>
                <w:szCs w:val="24"/>
              </w:rPr>
              <w:t>8</w:t>
            </w:r>
            <w:r w:rsidR="0090607E">
              <w:rPr>
                <w:sz w:val="24"/>
                <w:szCs w:val="24"/>
              </w:rPr>
              <w:t xml:space="preserve"> г.</w:t>
            </w:r>
          </w:p>
        </w:tc>
      </w:tr>
      <w:tr w:rsidR="00A50BA4" w:rsidRPr="00443EE9" w:rsidTr="0043237E">
        <w:trPr>
          <w:tblHeader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443EE9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443EE9" w:rsidRDefault="00A50BA4" w:rsidP="00443EE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январь</w:t>
            </w:r>
            <w:proofErr w:type="gramEnd"/>
            <w:r w:rsidRPr="00443EE9">
              <w:rPr>
                <w:sz w:val="24"/>
                <w:szCs w:val="24"/>
              </w:rPr>
              <w:t>-июнь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январь</w:t>
            </w:r>
            <w:proofErr w:type="gramEnd"/>
            <w:r w:rsidRPr="00443EE9">
              <w:rPr>
                <w:sz w:val="24"/>
                <w:szCs w:val="24"/>
              </w:rPr>
              <w:t>-июнь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год</w:t>
            </w:r>
            <w:proofErr w:type="gramEnd"/>
          </w:p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оценка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</w:tr>
      <w:tr w:rsidR="00A50BA4" w:rsidRPr="00443EE9" w:rsidTr="004323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443EE9">
            <w:pPr>
              <w:snapToGrid w:val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 xml:space="preserve">Объем отгруженной промышленной продукции собственного производства (по разделам </w:t>
            </w:r>
            <w:proofErr w:type="gramStart"/>
            <w:r w:rsidR="00E55EDC" w:rsidRPr="00443EE9">
              <w:rPr>
                <w:sz w:val="24"/>
                <w:szCs w:val="24"/>
                <w:lang w:val="en-US"/>
              </w:rPr>
              <w:t>C</w:t>
            </w:r>
            <w:r w:rsidR="00E55EDC" w:rsidRPr="00443EE9">
              <w:rPr>
                <w:sz w:val="24"/>
                <w:szCs w:val="24"/>
              </w:rPr>
              <w:t>,</w:t>
            </w:r>
            <w:r w:rsidRPr="00443EE9">
              <w:rPr>
                <w:sz w:val="24"/>
                <w:szCs w:val="24"/>
              </w:rPr>
              <w:t>D</w:t>
            </w:r>
            <w:proofErr w:type="gramEnd"/>
            <w:r w:rsidRPr="00443EE9">
              <w:rPr>
                <w:sz w:val="24"/>
                <w:szCs w:val="24"/>
              </w:rPr>
              <w:t>,</w:t>
            </w:r>
            <w:r w:rsidR="00FF12AF">
              <w:rPr>
                <w:sz w:val="24"/>
                <w:szCs w:val="24"/>
              </w:rPr>
              <w:t xml:space="preserve"> </w:t>
            </w:r>
            <w:r w:rsidRPr="00443EE9">
              <w:rPr>
                <w:sz w:val="24"/>
                <w:szCs w:val="24"/>
              </w:rPr>
              <w:t>E)</w:t>
            </w:r>
            <w:r w:rsidR="00700331" w:rsidRPr="00700331">
              <w:rPr>
                <w:sz w:val="24"/>
                <w:szCs w:val="24"/>
                <w:vertAlign w:val="superscript"/>
              </w:rPr>
              <w:t>1</w:t>
            </w:r>
            <w:r w:rsidRPr="00443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B66BB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млрд.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9E4C3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9E4C3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9E4C34" w:rsidP="00443EE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443EE9">
              <w:rPr>
                <w:sz w:val="24"/>
                <w:szCs w:val="24"/>
              </w:rPr>
              <w:t>261,0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0A2FDD" w:rsidP="00443EE9">
            <w:pPr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535,0</w:t>
            </w:r>
          </w:p>
        </w:tc>
      </w:tr>
      <w:tr w:rsidR="00A50BA4" w:rsidRPr="00443EE9" w:rsidTr="004323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Индекс промышленного производства</w:t>
            </w:r>
            <w:r w:rsidR="00700331" w:rsidRPr="0070033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E55ED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</w:t>
            </w:r>
            <w:r w:rsidR="00700331" w:rsidRPr="0070033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9E4C3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9E4C3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108,</w:t>
            </w:r>
            <w:r w:rsidR="0002631F" w:rsidRPr="00443EE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9E4C3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110,</w:t>
            </w:r>
            <w:r w:rsidR="000A2FDD" w:rsidRPr="00443EE9">
              <w:rPr>
                <w:sz w:val="24"/>
                <w:szCs w:val="24"/>
              </w:rPr>
              <w:t>8</w:t>
            </w:r>
          </w:p>
        </w:tc>
      </w:tr>
      <w:tr w:rsidR="00A50BA4" w:rsidRPr="00443EE9" w:rsidTr="004323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B66BB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млрд.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D45248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10,2</w:t>
            </w:r>
            <w:r w:rsidR="00C90084" w:rsidRPr="00C9008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D45248" w:rsidP="0070033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23,</w:t>
            </w:r>
            <w:r w:rsidR="00A14FC0" w:rsidRPr="00443EE9">
              <w:rPr>
                <w:sz w:val="24"/>
                <w:szCs w:val="24"/>
              </w:rPr>
              <w:t>9</w:t>
            </w:r>
            <w:r w:rsidR="0070033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D45248" w:rsidP="00C90084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11</w:t>
            </w:r>
            <w:r w:rsidRPr="00101706">
              <w:rPr>
                <w:sz w:val="24"/>
                <w:szCs w:val="24"/>
              </w:rPr>
              <w:t>,</w:t>
            </w:r>
            <w:r w:rsidR="00C90084" w:rsidRPr="00101706">
              <w:rPr>
                <w:sz w:val="24"/>
                <w:szCs w:val="24"/>
              </w:rPr>
              <w:t>7</w:t>
            </w:r>
            <w:r w:rsidR="00C90084" w:rsidRPr="00C9008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6B180A" w:rsidP="0070033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</w:t>
            </w:r>
            <w:r w:rsidR="0002631F" w:rsidRPr="00443EE9">
              <w:rPr>
                <w:sz w:val="24"/>
                <w:szCs w:val="24"/>
              </w:rPr>
              <w:t>6</w:t>
            </w:r>
            <w:r w:rsidRPr="00443EE9">
              <w:rPr>
                <w:sz w:val="24"/>
                <w:szCs w:val="24"/>
              </w:rPr>
              <w:t>,</w:t>
            </w:r>
            <w:r w:rsidR="0002631F" w:rsidRPr="00443EE9">
              <w:rPr>
                <w:sz w:val="24"/>
                <w:szCs w:val="24"/>
              </w:rPr>
              <w:t>3</w:t>
            </w:r>
            <w:r w:rsidR="00700331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50BA4" w:rsidRPr="00443EE9" w:rsidTr="004323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 xml:space="preserve">Прибыль </w:t>
            </w:r>
            <w:r w:rsidR="006D5FCF" w:rsidRPr="00443EE9">
              <w:rPr>
                <w:sz w:val="24"/>
                <w:szCs w:val="24"/>
              </w:rPr>
              <w:t xml:space="preserve">прибыльных организаций </w:t>
            </w:r>
            <w:r w:rsidRPr="00443EE9">
              <w:rPr>
                <w:sz w:val="24"/>
                <w:szCs w:val="24"/>
              </w:rPr>
              <w:t xml:space="preserve">до </w:t>
            </w:r>
            <w:r w:rsidR="006D5FCF" w:rsidRPr="00443EE9">
              <w:rPr>
                <w:sz w:val="24"/>
                <w:szCs w:val="24"/>
              </w:rPr>
              <w:t>н</w:t>
            </w:r>
            <w:r w:rsidR="00700331">
              <w:rPr>
                <w:sz w:val="24"/>
                <w:szCs w:val="24"/>
              </w:rPr>
              <w:t>алогообложения</w:t>
            </w:r>
            <w:r w:rsidR="00700331" w:rsidRPr="0070033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B66BB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млрд.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6D5FCF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6D5FCF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6D5FCF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6D5FCF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19,3</w:t>
            </w:r>
          </w:p>
        </w:tc>
      </w:tr>
      <w:tr w:rsidR="00A50BA4" w:rsidRPr="00443EE9" w:rsidTr="004323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Ввод в действие жилых домов (квартир)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02631F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040910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9A6F20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BA4" w:rsidRPr="00443EE9" w:rsidRDefault="0002631F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127,0</w:t>
            </w:r>
          </w:p>
        </w:tc>
      </w:tr>
      <w:tr w:rsidR="00A50BA4" w:rsidRPr="00443EE9" w:rsidTr="004323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9B76B3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Уровень официальной безработицы относительно населения в трудоспособном возрасте (среднегодовой)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A50BA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1352A3" w:rsidP="00443EE9">
            <w:pPr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1,8</w:t>
            </w:r>
            <w:r w:rsidR="002F4919" w:rsidRPr="00443EE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2F4919" w:rsidP="00443EE9">
            <w:pPr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AE1934" w:rsidP="00443EE9">
            <w:pPr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1,</w:t>
            </w:r>
            <w:r w:rsidR="001352A3" w:rsidRPr="00443EE9">
              <w:rPr>
                <w:sz w:val="24"/>
                <w:szCs w:val="24"/>
              </w:rPr>
              <w:t>1</w:t>
            </w:r>
            <w:r w:rsidR="005C0476" w:rsidRPr="00443EE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664D00" w:rsidP="009B76B3">
            <w:pPr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1,</w:t>
            </w:r>
            <w:r w:rsidR="008F6506" w:rsidRPr="00443EE9">
              <w:rPr>
                <w:sz w:val="24"/>
                <w:szCs w:val="24"/>
              </w:rPr>
              <w:t>0</w:t>
            </w:r>
          </w:p>
        </w:tc>
      </w:tr>
      <w:tr w:rsidR="00A50BA4" w:rsidRPr="00443EE9" w:rsidTr="004323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700331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 xml:space="preserve">Среднемесячная </w:t>
            </w:r>
            <w:r w:rsidR="004F1319" w:rsidRPr="00443EE9">
              <w:rPr>
                <w:sz w:val="24"/>
                <w:szCs w:val="24"/>
              </w:rPr>
              <w:t xml:space="preserve">номинальная </w:t>
            </w:r>
            <w:r w:rsidRPr="00443EE9">
              <w:rPr>
                <w:sz w:val="24"/>
                <w:szCs w:val="24"/>
              </w:rPr>
              <w:t>начисленная заработная плата работников организаций</w:t>
            </w:r>
            <w:r w:rsidR="00700331" w:rsidRPr="0070033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D71160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DC5772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31 803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DC5772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33 357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DC5772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36 305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DC5772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37 260</w:t>
            </w:r>
          </w:p>
        </w:tc>
      </w:tr>
      <w:tr w:rsidR="00A50BA4" w:rsidRPr="00443EE9" w:rsidTr="004323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443EE9" w:rsidRDefault="00A50BA4" w:rsidP="00700331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Оборот розничной торговли</w:t>
            </w:r>
            <w:r w:rsidR="00700331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B66BB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млрд.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5D35F1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5D35F1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443EE9" w:rsidRDefault="00647294" w:rsidP="00443EE9">
            <w:pPr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443EE9" w:rsidRDefault="00CD4AE0" w:rsidP="00443EE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177,2</w:t>
            </w:r>
          </w:p>
        </w:tc>
      </w:tr>
    </w:tbl>
    <w:p w:rsidR="00700331" w:rsidRPr="00C90084" w:rsidRDefault="00700331" w:rsidP="00C90084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sz w:val="20"/>
          <w:shd w:val="clear" w:color="auto" w:fill="FFFFFF"/>
        </w:rPr>
      </w:pPr>
      <w:r w:rsidRPr="00C90084">
        <w:rPr>
          <w:sz w:val="20"/>
          <w:shd w:val="clear" w:color="auto" w:fill="FFFFFF"/>
          <w:vertAlign w:val="superscript"/>
        </w:rPr>
        <w:t xml:space="preserve">1 </w:t>
      </w:r>
      <w:r w:rsidRPr="00C90084">
        <w:rPr>
          <w:sz w:val="20"/>
          <w:shd w:val="clear" w:color="auto" w:fill="FFFFFF"/>
        </w:rPr>
        <w:t>– по организациям, не относящимся к субъектам малого предпринимательства;</w:t>
      </w:r>
    </w:p>
    <w:p w:rsidR="00700331" w:rsidRPr="00C90084" w:rsidRDefault="00700331" w:rsidP="00C90084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sz w:val="20"/>
          <w:shd w:val="clear" w:color="auto" w:fill="FFFFFF"/>
        </w:rPr>
      </w:pPr>
      <w:r w:rsidRPr="00C90084">
        <w:rPr>
          <w:sz w:val="20"/>
          <w:shd w:val="clear" w:color="auto" w:fill="FFFFFF"/>
          <w:vertAlign w:val="superscript"/>
        </w:rPr>
        <w:t>2</w:t>
      </w:r>
      <w:r w:rsidRPr="00C90084">
        <w:rPr>
          <w:sz w:val="20"/>
          <w:shd w:val="clear" w:color="auto" w:fill="FFFFFF"/>
        </w:rPr>
        <w:t xml:space="preserve"> – расчет органами статистики не осуществлялся;</w:t>
      </w:r>
    </w:p>
    <w:p w:rsidR="00700331" w:rsidRPr="00C90084" w:rsidRDefault="00700331" w:rsidP="00C90084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sz w:val="20"/>
          <w:shd w:val="clear" w:color="auto" w:fill="FFFFFF"/>
        </w:rPr>
      </w:pPr>
      <w:r w:rsidRPr="00C90084">
        <w:rPr>
          <w:sz w:val="20"/>
          <w:shd w:val="clear" w:color="auto" w:fill="FFFFFF"/>
          <w:vertAlign w:val="superscript"/>
        </w:rPr>
        <w:t>3</w:t>
      </w:r>
      <w:r w:rsidRPr="00C90084">
        <w:rPr>
          <w:sz w:val="20"/>
          <w:shd w:val="clear" w:color="auto" w:fill="FFFFFF"/>
        </w:rPr>
        <w:t xml:space="preserve"> – оценочные данные (уточненные данные будут предоставлены органами статистики в ноябре 2018 года</w:t>
      </w:r>
      <w:proofErr w:type="gramStart"/>
      <w:r w:rsidRPr="00C90084">
        <w:rPr>
          <w:sz w:val="20"/>
          <w:shd w:val="clear" w:color="auto" w:fill="FFFFFF"/>
        </w:rPr>
        <w:t>)</w:t>
      </w:r>
      <w:r w:rsidR="00261A6E" w:rsidRPr="00C90084">
        <w:rPr>
          <w:sz w:val="20"/>
          <w:shd w:val="clear" w:color="auto" w:fill="FFFFFF"/>
        </w:rPr>
        <w:t>,</w:t>
      </w:r>
      <w:r w:rsidR="0090607E">
        <w:rPr>
          <w:sz w:val="20"/>
          <w:shd w:val="clear" w:color="auto" w:fill="FFFFFF"/>
        </w:rPr>
        <w:t xml:space="preserve">  </w:t>
      </w:r>
      <w:r w:rsidR="00261A6E" w:rsidRPr="00C90084">
        <w:rPr>
          <w:sz w:val="20"/>
          <w:shd w:val="clear" w:color="auto" w:fill="FFFFFF"/>
        </w:rPr>
        <w:t xml:space="preserve"> </w:t>
      </w:r>
      <w:proofErr w:type="gramEnd"/>
      <w:r w:rsidR="00261A6E" w:rsidRPr="00C90084">
        <w:rPr>
          <w:sz w:val="20"/>
          <w:shd w:val="clear" w:color="auto" w:fill="FFFFFF"/>
        </w:rPr>
        <w:t>с учетом инвестиций резидентов ТОСЭР «Тольятти»</w:t>
      </w:r>
      <w:r w:rsidRPr="00C90084">
        <w:rPr>
          <w:sz w:val="20"/>
          <w:shd w:val="clear" w:color="auto" w:fill="FFFFFF"/>
        </w:rPr>
        <w:t>;</w:t>
      </w:r>
    </w:p>
    <w:p w:rsidR="00700331" w:rsidRPr="00C90084" w:rsidRDefault="00700331" w:rsidP="00C90084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sz w:val="20"/>
          <w:shd w:val="clear" w:color="auto" w:fill="FFFFFF"/>
        </w:rPr>
      </w:pPr>
      <w:r w:rsidRPr="00C90084">
        <w:rPr>
          <w:sz w:val="20"/>
          <w:shd w:val="clear" w:color="auto" w:fill="FFFFFF"/>
          <w:vertAlign w:val="superscript"/>
        </w:rPr>
        <w:lastRenderedPageBreak/>
        <w:t xml:space="preserve">4 </w:t>
      </w:r>
      <w:r w:rsidR="00C90084" w:rsidRPr="00C90084">
        <w:rPr>
          <w:sz w:val="20"/>
          <w:shd w:val="clear" w:color="auto" w:fill="FFFFFF"/>
        </w:rPr>
        <w:t>–</w:t>
      </w:r>
      <w:r w:rsidRPr="00C90084">
        <w:rPr>
          <w:sz w:val="20"/>
          <w:shd w:val="clear" w:color="auto" w:fill="FFFFFF"/>
        </w:rPr>
        <w:t xml:space="preserve"> </w:t>
      </w:r>
      <w:r w:rsidR="00C90084" w:rsidRPr="00C90084">
        <w:rPr>
          <w:sz w:val="20"/>
          <w:shd w:val="clear" w:color="auto" w:fill="FFFFFF"/>
        </w:rPr>
        <w:t>с учетом инвестиций резидентов ТОСЭР «Тольятти»;</w:t>
      </w:r>
    </w:p>
    <w:p w:rsidR="00C90084" w:rsidRPr="00C90084" w:rsidRDefault="00C90084" w:rsidP="00C90084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sz w:val="20"/>
          <w:shd w:val="clear" w:color="auto" w:fill="FFFFFF"/>
        </w:rPr>
      </w:pPr>
      <w:r w:rsidRPr="00C90084">
        <w:rPr>
          <w:sz w:val="20"/>
          <w:shd w:val="clear" w:color="auto" w:fill="FFFFFF"/>
          <w:vertAlign w:val="superscript"/>
        </w:rPr>
        <w:t>5</w:t>
      </w:r>
      <w:r w:rsidRPr="00C90084">
        <w:rPr>
          <w:sz w:val="20"/>
          <w:shd w:val="clear" w:color="auto" w:fill="FFFFFF"/>
        </w:rPr>
        <w:t xml:space="preserve"> – по полному кругу организаций.</w:t>
      </w:r>
    </w:p>
    <w:p w:rsidR="0090607E" w:rsidRDefault="0090607E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</w:p>
    <w:p w:rsidR="00F6573D" w:rsidRPr="00443EE9" w:rsidRDefault="00F6573D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В 2018 году </w:t>
      </w:r>
      <w:r w:rsidRPr="00443EE9">
        <w:rPr>
          <w:b/>
          <w:szCs w:val="24"/>
          <w:shd w:val="clear" w:color="auto" w:fill="FFFFFF"/>
        </w:rPr>
        <w:t>рост цен на товары и услуги</w:t>
      </w:r>
      <w:r w:rsidRPr="00443EE9">
        <w:rPr>
          <w:szCs w:val="24"/>
          <w:shd w:val="clear" w:color="auto" w:fill="FFFFFF"/>
        </w:rPr>
        <w:t xml:space="preserve"> сохран</w:t>
      </w:r>
      <w:r w:rsidR="004F1319" w:rsidRPr="00443EE9">
        <w:rPr>
          <w:szCs w:val="24"/>
          <w:shd w:val="clear" w:color="auto" w:fill="FFFFFF"/>
        </w:rPr>
        <w:t>яется</w:t>
      </w:r>
      <w:r w:rsidRPr="00443EE9">
        <w:rPr>
          <w:szCs w:val="24"/>
          <w:shd w:val="clear" w:color="auto" w:fill="FFFFFF"/>
        </w:rPr>
        <w:t xml:space="preserve"> на достаточно низком уровне. В январе – июне текущего года индекс потребительских цен составил 102,3 % к декабрю 2017 года, что незначительно выше среднероссийского уровня (102,1 %). </w:t>
      </w:r>
    </w:p>
    <w:p w:rsidR="00F6573D" w:rsidRPr="00443EE9" w:rsidRDefault="00F6573D" w:rsidP="00261A6E">
      <w:pPr>
        <w:pStyle w:val="aff1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443EE9">
        <w:rPr>
          <w:sz w:val="24"/>
          <w:szCs w:val="24"/>
        </w:rPr>
        <w:t>Цены в 1 полугодии 2018 года на продовольственные товары выросли на 3,5 %, на непродовольственные товары и платные услуги – на 1,7 % и 1,4 % соответственно.</w:t>
      </w:r>
    </w:p>
    <w:p w:rsidR="00F6573D" w:rsidRPr="00443EE9" w:rsidRDefault="00F6573D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Так, в среднем, молоко и молочная продукция подорожали на 2,6 %, хлеб и хлебобулочные изделия - на 2,9 %, плодоовощная продукция, включая картофель – на 20,2 %, сахар – на 22,5 %. Снижение цен наблюдалось на яйца – на 5,5 %, крупы и бобовые – 6,8 %, муку – на 5,6 %. Увеличились розничные цены на автомобильное топливо. </w:t>
      </w:r>
    </w:p>
    <w:p w:rsidR="000A2FDD" w:rsidRPr="00443EE9" w:rsidRDefault="000A2FDD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Стоимость условного (минимального) набора продуктов питания в июне 2018 года составила в </w:t>
      </w:r>
      <w:r w:rsidR="001C685D" w:rsidRPr="00443EE9">
        <w:rPr>
          <w:sz w:val="24"/>
          <w:szCs w:val="24"/>
        </w:rPr>
        <w:t xml:space="preserve">городском округе </w:t>
      </w:r>
      <w:r w:rsidRPr="00443EE9">
        <w:rPr>
          <w:sz w:val="24"/>
          <w:szCs w:val="24"/>
        </w:rPr>
        <w:t>Тольятти 4 080,0 руб</w:t>
      </w:r>
      <w:r w:rsidR="004F1319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в расчете на месяц, что выше, чем в целом по Самарской области на 20,7 руб</w:t>
      </w:r>
      <w:r w:rsidR="004F1319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и по городскому округу Самара на 2 руб</w:t>
      </w:r>
      <w:r w:rsidR="004F1319" w:rsidRPr="00443EE9">
        <w:rPr>
          <w:sz w:val="24"/>
          <w:szCs w:val="24"/>
        </w:rPr>
        <w:t>ля</w:t>
      </w:r>
      <w:r w:rsidRPr="00443EE9">
        <w:rPr>
          <w:sz w:val="24"/>
          <w:szCs w:val="24"/>
        </w:rPr>
        <w:t xml:space="preserve"> (для сравнения, в среднем по Российской Федерации стоимость минимального набора продукто</w:t>
      </w:r>
      <w:r w:rsidR="004F1319" w:rsidRPr="00443EE9">
        <w:rPr>
          <w:sz w:val="24"/>
          <w:szCs w:val="24"/>
        </w:rPr>
        <w:t>в питания составила 4 060,3 рубля</w:t>
      </w:r>
      <w:r w:rsidRPr="00443EE9">
        <w:rPr>
          <w:sz w:val="24"/>
          <w:szCs w:val="24"/>
        </w:rPr>
        <w:t xml:space="preserve">). </w:t>
      </w:r>
    </w:p>
    <w:p w:rsidR="000A2FDD" w:rsidRPr="00443EE9" w:rsidRDefault="000A2FDD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Согласно сценарным условиям социально-экономического развития Самарской области на 2019 год и плановый период 2020 и 2021 годов уровень инфляции в целом за 2018 год ожида</w:t>
      </w:r>
      <w:r w:rsidR="004F4D65">
        <w:rPr>
          <w:szCs w:val="24"/>
          <w:shd w:val="clear" w:color="auto" w:fill="FFFFFF"/>
        </w:rPr>
        <w:t>лся</w:t>
      </w:r>
      <w:r w:rsidRPr="00443EE9">
        <w:rPr>
          <w:szCs w:val="24"/>
          <w:shd w:val="clear" w:color="auto" w:fill="FFFFFF"/>
        </w:rPr>
        <w:t xml:space="preserve"> на уровне 104,0 % (декабрь </w:t>
      </w:r>
      <w:r w:rsidR="004F1319" w:rsidRPr="00443EE9">
        <w:rPr>
          <w:szCs w:val="24"/>
          <w:shd w:val="clear" w:color="auto" w:fill="FFFFFF"/>
        </w:rPr>
        <w:t xml:space="preserve">текущего года </w:t>
      </w:r>
      <w:r w:rsidRPr="00443EE9">
        <w:rPr>
          <w:szCs w:val="24"/>
          <w:shd w:val="clear" w:color="auto" w:fill="FFFFFF"/>
        </w:rPr>
        <w:t xml:space="preserve">к декабрю предыдущего года), </w:t>
      </w:r>
      <w:r w:rsidRPr="00443EE9">
        <w:rPr>
          <w:szCs w:val="24"/>
        </w:rPr>
        <w:t>индекс-дефлятор оборота розничной торговли – на уровне 102,1 %</w:t>
      </w:r>
      <w:r w:rsidRPr="00443EE9">
        <w:rPr>
          <w:szCs w:val="24"/>
          <w:shd w:val="clear" w:color="auto" w:fill="FFFFFF"/>
        </w:rPr>
        <w:t xml:space="preserve">. </w:t>
      </w:r>
    </w:p>
    <w:p w:rsidR="00536336" w:rsidRPr="00443EE9" w:rsidRDefault="00536336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Индекс-дефлятор в промышленности, который находится расчетным путем, исходя из дефляторов по каждому виду промышленной деятельности, за 201</w:t>
      </w:r>
      <w:r w:rsidR="000A2FDD" w:rsidRPr="00443EE9">
        <w:rPr>
          <w:sz w:val="24"/>
          <w:szCs w:val="24"/>
        </w:rPr>
        <w:t>8</w:t>
      </w:r>
      <w:r w:rsidRPr="00443EE9">
        <w:rPr>
          <w:sz w:val="24"/>
          <w:szCs w:val="24"/>
        </w:rPr>
        <w:t xml:space="preserve"> год по городскому округу Тольятти по оценке составит </w:t>
      </w:r>
      <w:r w:rsidR="000A2FDD" w:rsidRPr="00443EE9">
        <w:rPr>
          <w:sz w:val="24"/>
          <w:szCs w:val="24"/>
        </w:rPr>
        <w:t>107,5</w:t>
      </w:r>
      <w:r w:rsidRPr="00443EE9">
        <w:rPr>
          <w:sz w:val="24"/>
          <w:szCs w:val="24"/>
        </w:rPr>
        <w:t xml:space="preserve"> %.</w:t>
      </w:r>
    </w:p>
    <w:p w:rsidR="00536336" w:rsidRPr="00443EE9" w:rsidRDefault="00250556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Индекс цен в</w:t>
      </w:r>
      <w:r w:rsidR="00536336" w:rsidRPr="00443EE9">
        <w:rPr>
          <w:sz w:val="24"/>
          <w:szCs w:val="24"/>
        </w:rPr>
        <w:t xml:space="preserve"> инвестиционн</w:t>
      </w:r>
      <w:r w:rsidRPr="00443EE9">
        <w:rPr>
          <w:sz w:val="24"/>
          <w:szCs w:val="24"/>
        </w:rPr>
        <w:t>ой</w:t>
      </w:r>
      <w:r w:rsidR="00536336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сфере</w:t>
      </w:r>
      <w:r w:rsidR="00536336" w:rsidRPr="00443EE9">
        <w:rPr>
          <w:sz w:val="24"/>
          <w:szCs w:val="24"/>
        </w:rPr>
        <w:t xml:space="preserve"> оцен</w:t>
      </w:r>
      <w:r w:rsidRPr="00443EE9">
        <w:rPr>
          <w:sz w:val="24"/>
          <w:szCs w:val="24"/>
        </w:rPr>
        <w:t>ивается</w:t>
      </w:r>
      <w:r w:rsidR="00536336" w:rsidRPr="00443EE9">
        <w:rPr>
          <w:sz w:val="24"/>
          <w:szCs w:val="24"/>
        </w:rPr>
        <w:t xml:space="preserve"> на</w:t>
      </w:r>
      <w:r w:rsidRPr="00443EE9">
        <w:rPr>
          <w:sz w:val="24"/>
          <w:szCs w:val="24"/>
        </w:rPr>
        <w:t xml:space="preserve"> уровне </w:t>
      </w:r>
      <w:r w:rsidR="00D45248" w:rsidRPr="00443EE9">
        <w:rPr>
          <w:sz w:val="24"/>
          <w:szCs w:val="24"/>
        </w:rPr>
        <w:t>104,9</w:t>
      </w:r>
      <w:r w:rsidR="00536336" w:rsidRPr="00443EE9">
        <w:rPr>
          <w:sz w:val="24"/>
          <w:szCs w:val="24"/>
        </w:rPr>
        <w:t xml:space="preserve"> %</w:t>
      </w:r>
      <w:r w:rsidR="000A2FDD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согласно </w:t>
      </w:r>
      <w:r w:rsidR="00255BA3" w:rsidRPr="00443EE9">
        <w:rPr>
          <w:sz w:val="24"/>
          <w:szCs w:val="24"/>
        </w:rPr>
        <w:t xml:space="preserve">уточненным параметрам </w:t>
      </w:r>
      <w:r w:rsidRPr="00443EE9">
        <w:rPr>
          <w:sz w:val="24"/>
          <w:szCs w:val="24"/>
        </w:rPr>
        <w:t>сценарны</w:t>
      </w:r>
      <w:r w:rsidR="00255BA3" w:rsidRPr="00443EE9">
        <w:rPr>
          <w:sz w:val="24"/>
          <w:szCs w:val="24"/>
        </w:rPr>
        <w:t>х условий</w:t>
      </w:r>
      <w:r w:rsidRPr="00443EE9">
        <w:rPr>
          <w:sz w:val="24"/>
          <w:szCs w:val="24"/>
        </w:rPr>
        <w:t xml:space="preserve"> социально-экономического развития Самарской области</w:t>
      </w:r>
      <w:r w:rsidR="00536336" w:rsidRPr="00443EE9">
        <w:rPr>
          <w:sz w:val="24"/>
          <w:szCs w:val="24"/>
        </w:rPr>
        <w:t>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b/>
          <w:szCs w:val="24"/>
          <w:shd w:val="clear" w:color="auto" w:fill="FFFFFF"/>
        </w:rPr>
        <w:t>Рост тарифов на регулируемые виды услуг организаций коммунального комплекса</w:t>
      </w:r>
      <w:r w:rsidRPr="00443EE9">
        <w:rPr>
          <w:szCs w:val="24"/>
          <w:shd w:val="clear" w:color="auto" w:fill="FFFFFF"/>
        </w:rPr>
        <w:t xml:space="preserve"> за 2018 год не превысил прогнозных значений показателей.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Предельные индексы роста совокупной платы граждан за коммунальные услуги на 2018 год по городскому округу Тольятти утверждены постановлением Губернатора Самарской о</w:t>
      </w:r>
      <w:r w:rsidR="00B66BBC" w:rsidRPr="00443EE9">
        <w:rPr>
          <w:szCs w:val="24"/>
          <w:shd w:val="clear" w:color="auto" w:fill="FFFFFF"/>
        </w:rPr>
        <w:t>бласти от 25.12.2017 № 276 (редакция</w:t>
      </w:r>
      <w:r w:rsidRPr="00443EE9">
        <w:rPr>
          <w:szCs w:val="24"/>
          <w:shd w:val="clear" w:color="auto" w:fill="FFFFFF"/>
        </w:rPr>
        <w:t xml:space="preserve"> от 24.06.2018 № 112).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Первую половину 2018 года жители городского округа Тольятти расплачивались за жилищно-коммунальные услуги по тарифам 2017 года.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Тарифы на второе полугодие 2018 года (отопление, водопотребление, водоотведение, горячая вода и электроснабжение) установлены </w:t>
      </w:r>
      <w:r w:rsidR="00980D2D">
        <w:rPr>
          <w:szCs w:val="24"/>
          <w:shd w:val="clear" w:color="auto" w:fill="FFFFFF"/>
        </w:rPr>
        <w:t>М</w:t>
      </w:r>
      <w:r w:rsidRPr="00443EE9">
        <w:rPr>
          <w:szCs w:val="24"/>
          <w:shd w:val="clear" w:color="auto" w:fill="FFFFFF"/>
        </w:rPr>
        <w:t>инистерством энергетики и жилищно-коммунального хозяйства Самарской области.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Тарифы на </w:t>
      </w:r>
      <w:proofErr w:type="spellStart"/>
      <w:r w:rsidRPr="00443EE9">
        <w:rPr>
          <w:szCs w:val="24"/>
          <w:shd w:val="clear" w:color="auto" w:fill="FFFFFF"/>
        </w:rPr>
        <w:t>теплоэнергию</w:t>
      </w:r>
      <w:proofErr w:type="spellEnd"/>
      <w:r w:rsidRPr="00443EE9">
        <w:rPr>
          <w:szCs w:val="24"/>
          <w:shd w:val="clear" w:color="auto" w:fill="FFFFFF"/>
        </w:rPr>
        <w:t xml:space="preserve"> по городскому округу Тольятти в 2018 году составили: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Для ПАО «Т Плюс» (СЦТ Автозаводский район </w:t>
      </w:r>
      <w:r w:rsidR="001C685D" w:rsidRPr="00443EE9">
        <w:rPr>
          <w:szCs w:val="24"/>
          <w:shd w:val="clear" w:color="auto" w:fill="FFFFFF"/>
        </w:rPr>
        <w:t>городского округа</w:t>
      </w:r>
      <w:r w:rsidRPr="00443EE9">
        <w:rPr>
          <w:szCs w:val="24"/>
          <w:shd w:val="clear" w:color="auto" w:fill="FFFFFF"/>
        </w:rPr>
        <w:t xml:space="preserve"> Тольятти):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- с 01.01.2018 по 30.06.2018 – 1 443,14 руб</w:t>
      </w:r>
      <w:r w:rsidR="001C685D" w:rsidRPr="00443EE9">
        <w:rPr>
          <w:szCs w:val="24"/>
          <w:shd w:val="clear" w:color="auto" w:fill="FFFFFF"/>
        </w:rPr>
        <w:t>лей</w:t>
      </w:r>
      <w:r w:rsidRPr="00443EE9">
        <w:rPr>
          <w:szCs w:val="24"/>
          <w:shd w:val="clear" w:color="auto" w:fill="FFFFFF"/>
        </w:rPr>
        <w:t>/Гкал с НДС на уровне второго полугодия 201</w:t>
      </w:r>
      <w:r w:rsidR="0075001F" w:rsidRPr="00443EE9">
        <w:rPr>
          <w:szCs w:val="24"/>
          <w:shd w:val="clear" w:color="auto" w:fill="FFFFFF"/>
        </w:rPr>
        <w:t>7</w:t>
      </w:r>
      <w:r w:rsidRPr="00443EE9">
        <w:rPr>
          <w:szCs w:val="24"/>
          <w:shd w:val="clear" w:color="auto" w:fill="FFFFFF"/>
        </w:rPr>
        <w:t xml:space="preserve"> года;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- с </w:t>
      </w:r>
      <w:proofErr w:type="gramStart"/>
      <w:r w:rsidRPr="00443EE9">
        <w:rPr>
          <w:szCs w:val="24"/>
          <w:shd w:val="clear" w:color="auto" w:fill="FFFFFF"/>
        </w:rPr>
        <w:t>01.07.2018  по</w:t>
      </w:r>
      <w:proofErr w:type="gramEnd"/>
      <w:r w:rsidRPr="00443EE9">
        <w:rPr>
          <w:szCs w:val="24"/>
          <w:shd w:val="clear" w:color="auto" w:fill="FFFFFF"/>
        </w:rPr>
        <w:t xml:space="preserve"> 31.12.2018  – 1 484,44 руб</w:t>
      </w:r>
      <w:r w:rsidR="001C685D" w:rsidRPr="00443EE9">
        <w:rPr>
          <w:szCs w:val="24"/>
          <w:shd w:val="clear" w:color="auto" w:fill="FFFFFF"/>
        </w:rPr>
        <w:t>лей</w:t>
      </w:r>
      <w:r w:rsidRPr="00443EE9">
        <w:rPr>
          <w:szCs w:val="24"/>
          <w:shd w:val="clear" w:color="auto" w:fill="FFFFFF"/>
        </w:rPr>
        <w:t>/Гкал с НДС с ростом 2,9 %.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Для ПАО «Т Плюс» (СЦТ Центральный и Комсомольский районы </w:t>
      </w:r>
      <w:r w:rsidR="001C685D" w:rsidRPr="00443EE9">
        <w:rPr>
          <w:szCs w:val="24"/>
          <w:shd w:val="clear" w:color="auto" w:fill="FFFFFF"/>
        </w:rPr>
        <w:t>городского округа</w:t>
      </w:r>
      <w:r w:rsidRPr="00443EE9">
        <w:rPr>
          <w:szCs w:val="24"/>
          <w:shd w:val="clear" w:color="auto" w:fill="FFFFFF"/>
        </w:rPr>
        <w:t xml:space="preserve"> Тольятти):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- с 01.01.2018 по 30.06.2018 – 1 336,94 руб</w:t>
      </w:r>
      <w:r w:rsidR="001C685D" w:rsidRPr="00443EE9">
        <w:rPr>
          <w:szCs w:val="24"/>
          <w:shd w:val="clear" w:color="auto" w:fill="FFFFFF"/>
        </w:rPr>
        <w:t>лей</w:t>
      </w:r>
      <w:r w:rsidRPr="00443EE9">
        <w:rPr>
          <w:szCs w:val="24"/>
          <w:shd w:val="clear" w:color="auto" w:fill="FFFFFF"/>
        </w:rPr>
        <w:t>/Гкал с НДС на уровне второго полугодия 201</w:t>
      </w:r>
      <w:r w:rsidR="0075001F" w:rsidRPr="00443EE9">
        <w:rPr>
          <w:szCs w:val="24"/>
          <w:shd w:val="clear" w:color="auto" w:fill="FFFFFF"/>
        </w:rPr>
        <w:t>7</w:t>
      </w:r>
      <w:r w:rsidRPr="00443EE9">
        <w:rPr>
          <w:szCs w:val="24"/>
          <w:shd w:val="clear" w:color="auto" w:fill="FFFFFF"/>
        </w:rPr>
        <w:t xml:space="preserve"> года;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lastRenderedPageBreak/>
        <w:t>- с 01.07.2018 по 31.12.2018 – 1382,96 руб</w:t>
      </w:r>
      <w:r w:rsidR="001C685D" w:rsidRPr="00443EE9">
        <w:rPr>
          <w:szCs w:val="24"/>
          <w:shd w:val="clear" w:color="auto" w:fill="FFFFFF"/>
        </w:rPr>
        <w:t>лей</w:t>
      </w:r>
      <w:r w:rsidRPr="00443EE9">
        <w:rPr>
          <w:szCs w:val="24"/>
          <w:shd w:val="clear" w:color="auto" w:fill="FFFFFF"/>
        </w:rPr>
        <w:t>/Гкал с НДС с ростом 3,4 %.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Тарифы на услуги по водоснабжению, водоотведению и очистке сточных вод организаций коммунального комплекса городского округа Тольятти в 1 полугодии 2018 года остались на уровне второго полугодия 2017 года, а во втором полугодии 2018 года рост по городскому округу Тольятти составил: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proofErr w:type="gramStart"/>
      <w:r w:rsidRPr="00443EE9">
        <w:rPr>
          <w:szCs w:val="24"/>
          <w:shd w:val="clear" w:color="auto" w:fill="FFFFFF"/>
        </w:rPr>
        <w:t>по</w:t>
      </w:r>
      <w:proofErr w:type="gramEnd"/>
      <w:r w:rsidRPr="00443EE9">
        <w:rPr>
          <w:szCs w:val="24"/>
          <w:shd w:val="clear" w:color="auto" w:fill="FFFFFF"/>
        </w:rPr>
        <w:t xml:space="preserve"> водоснабжению: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proofErr w:type="gramStart"/>
      <w:r w:rsidRPr="00443EE9">
        <w:rPr>
          <w:szCs w:val="24"/>
          <w:shd w:val="clear" w:color="auto" w:fill="FFFFFF"/>
        </w:rPr>
        <w:t>для</w:t>
      </w:r>
      <w:proofErr w:type="gramEnd"/>
      <w:r w:rsidRPr="00443EE9">
        <w:rPr>
          <w:szCs w:val="24"/>
          <w:shd w:val="clear" w:color="auto" w:fill="FFFFFF"/>
        </w:rPr>
        <w:t xml:space="preserve"> ООО «Волжские коммунальные системы» (Центральный и Комсомольский районы </w:t>
      </w:r>
      <w:r w:rsidR="001C685D" w:rsidRPr="00443EE9">
        <w:rPr>
          <w:szCs w:val="24"/>
          <w:shd w:val="clear" w:color="auto" w:fill="FFFFFF"/>
        </w:rPr>
        <w:t>городского округа</w:t>
      </w:r>
      <w:r w:rsidRPr="00443EE9">
        <w:rPr>
          <w:szCs w:val="24"/>
          <w:shd w:val="clear" w:color="auto" w:fill="FFFFFF"/>
        </w:rPr>
        <w:t xml:space="preserve"> Тольятти) </w:t>
      </w:r>
      <w:r w:rsidR="00AA65D6" w:rsidRPr="00443EE9">
        <w:rPr>
          <w:szCs w:val="24"/>
          <w:shd w:val="clear" w:color="auto" w:fill="FFFFFF"/>
        </w:rPr>
        <w:t>-</w:t>
      </w:r>
      <w:r w:rsidRPr="00443EE9">
        <w:rPr>
          <w:szCs w:val="24"/>
          <w:shd w:val="clear" w:color="auto" w:fill="FFFFFF"/>
        </w:rPr>
        <w:t xml:space="preserve"> 4,6 %;</w:t>
      </w:r>
    </w:p>
    <w:p w:rsidR="00343764" w:rsidRPr="00443EE9" w:rsidRDefault="00343764" w:rsidP="00527891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proofErr w:type="gramStart"/>
      <w:r w:rsidRPr="00443EE9">
        <w:rPr>
          <w:szCs w:val="24"/>
          <w:shd w:val="clear" w:color="auto" w:fill="FFFFFF"/>
        </w:rPr>
        <w:t>для</w:t>
      </w:r>
      <w:proofErr w:type="gramEnd"/>
      <w:r w:rsidRPr="00443EE9">
        <w:rPr>
          <w:szCs w:val="24"/>
          <w:shd w:val="clear" w:color="auto" w:fill="FFFFFF"/>
        </w:rPr>
        <w:t xml:space="preserve"> ОАО «ТЕВИС» (Автозаводский район </w:t>
      </w:r>
      <w:r w:rsidR="001C685D" w:rsidRPr="00443EE9">
        <w:rPr>
          <w:szCs w:val="24"/>
          <w:shd w:val="clear" w:color="auto" w:fill="FFFFFF"/>
        </w:rPr>
        <w:t>городского округа</w:t>
      </w:r>
      <w:r w:rsidRPr="00443EE9">
        <w:rPr>
          <w:szCs w:val="24"/>
          <w:shd w:val="clear" w:color="auto" w:fill="FFFFFF"/>
        </w:rPr>
        <w:t xml:space="preserve"> Тольятти) </w:t>
      </w:r>
      <w:r w:rsidR="00AA65D6" w:rsidRPr="00443EE9">
        <w:rPr>
          <w:szCs w:val="24"/>
          <w:shd w:val="clear" w:color="auto" w:fill="FFFFFF"/>
        </w:rPr>
        <w:t>-</w:t>
      </w:r>
      <w:r w:rsidRPr="00443EE9">
        <w:rPr>
          <w:szCs w:val="24"/>
          <w:shd w:val="clear" w:color="auto" w:fill="FFFFFF"/>
        </w:rPr>
        <w:t xml:space="preserve"> 9,2 %.</w:t>
      </w:r>
    </w:p>
    <w:p w:rsidR="00343764" w:rsidRPr="00443EE9" w:rsidRDefault="00343764" w:rsidP="00527891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proofErr w:type="gramStart"/>
      <w:r w:rsidRPr="00443EE9">
        <w:rPr>
          <w:szCs w:val="24"/>
          <w:shd w:val="clear" w:color="auto" w:fill="FFFFFF"/>
        </w:rPr>
        <w:t>по</w:t>
      </w:r>
      <w:proofErr w:type="gramEnd"/>
      <w:r w:rsidRPr="00443EE9">
        <w:rPr>
          <w:szCs w:val="24"/>
          <w:shd w:val="clear" w:color="auto" w:fill="FFFFFF"/>
        </w:rPr>
        <w:t xml:space="preserve"> водоотведению и очистке сточных вод:</w:t>
      </w:r>
    </w:p>
    <w:p w:rsidR="00343764" w:rsidRPr="00443EE9" w:rsidRDefault="00343764" w:rsidP="00527891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proofErr w:type="gramStart"/>
      <w:r w:rsidRPr="00443EE9">
        <w:rPr>
          <w:szCs w:val="24"/>
          <w:shd w:val="clear" w:color="auto" w:fill="FFFFFF"/>
        </w:rPr>
        <w:t>для</w:t>
      </w:r>
      <w:proofErr w:type="gramEnd"/>
      <w:r w:rsidRPr="00443EE9">
        <w:rPr>
          <w:szCs w:val="24"/>
          <w:shd w:val="clear" w:color="auto" w:fill="FFFFFF"/>
        </w:rPr>
        <w:t xml:space="preserve"> ООО «Волжские коммунальные системы» (Центральный и Комсомольский районы </w:t>
      </w:r>
      <w:r w:rsidR="001C685D" w:rsidRPr="00443EE9">
        <w:rPr>
          <w:szCs w:val="24"/>
          <w:shd w:val="clear" w:color="auto" w:fill="FFFFFF"/>
        </w:rPr>
        <w:t>городского округа</w:t>
      </w:r>
      <w:r w:rsidRPr="00443EE9">
        <w:rPr>
          <w:szCs w:val="24"/>
          <w:shd w:val="clear" w:color="auto" w:fill="FFFFFF"/>
        </w:rPr>
        <w:t xml:space="preserve"> Тольятти) </w:t>
      </w:r>
      <w:r w:rsidR="00AA65D6" w:rsidRPr="00443EE9">
        <w:rPr>
          <w:szCs w:val="24"/>
          <w:shd w:val="clear" w:color="auto" w:fill="FFFFFF"/>
        </w:rPr>
        <w:t>-</w:t>
      </w:r>
      <w:r w:rsidRPr="00443EE9">
        <w:rPr>
          <w:szCs w:val="24"/>
          <w:shd w:val="clear" w:color="auto" w:fill="FFFFFF"/>
        </w:rPr>
        <w:t xml:space="preserve"> 5,0 %;</w:t>
      </w:r>
    </w:p>
    <w:p w:rsidR="00343764" w:rsidRPr="00443EE9" w:rsidRDefault="00343764" w:rsidP="00527891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proofErr w:type="gramStart"/>
      <w:r w:rsidRPr="00443EE9">
        <w:rPr>
          <w:szCs w:val="24"/>
          <w:shd w:val="clear" w:color="auto" w:fill="FFFFFF"/>
        </w:rPr>
        <w:t>для</w:t>
      </w:r>
      <w:proofErr w:type="gramEnd"/>
      <w:r w:rsidRPr="00443EE9">
        <w:rPr>
          <w:szCs w:val="24"/>
          <w:shd w:val="clear" w:color="auto" w:fill="FFFFFF"/>
        </w:rPr>
        <w:t xml:space="preserve"> ОАО «ТЕВИС» (Автозаводский район </w:t>
      </w:r>
      <w:r w:rsidR="00D71160" w:rsidRPr="00443EE9">
        <w:rPr>
          <w:szCs w:val="24"/>
          <w:shd w:val="clear" w:color="auto" w:fill="FFFFFF"/>
        </w:rPr>
        <w:t>городского округа</w:t>
      </w:r>
      <w:r w:rsidRPr="00443EE9">
        <w:rPr>
          <w:szCs w:val="24"/>
          <w:shd w:val="clear" w:color="auto" w:fill="FFFFFF"/>
        </w:rPr>
        <w:t xml:space="preserve"> Тольятти) </w:t>
      </w:r>
      <w:r w:rsidR="00AA65D6" w:rsidRPr="00443EE9">
        <w:rPr>
          <w:szCs w:val="24"/>
          <w:shd w:val="clear" w:color="auto" w:fill="FFFFFF"/>
        </w:rPr>
        <w:t>-</w:t>
      </w:r>
      <w:r w:rsidRPr="00443EE9">
        <w:rPr>
          <w:szCs w:val="24"/>
          <w:shd w:val="clear" w:color="auto" w:fill="FFFFFF"/>
        </w:rPr>
        <w:t xml:space="preserve"> 2,6 % для не нормируемых абонентов (население) и 2,1 % для абонентов, для которых устанавливаются нормативы водоотведения (сброса) по составу сточных вод.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Рост тарифов на электрическую энергию для населения с 01.07.2018 составил: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- </w:t>
      </w:r>
      <w:proofErr w:type="spellStart"/>
      <w:r w:rsidRPr="00443EE9">
        <w:rPr>
          <w:szCs w:val="24"/>
          <w:shd w:val="clear" w:color="auto" w:fill="FFFFFF"/>
        </w:rPr>
        <w:t>одноставочный</w:t>
      </w:r>
      <w:proofErr w:type="spellEnd"/>
      <w:r w:rsidRPr="00443EE9">
        <w:rPr>
          <w:szCs w:val="24"/>
          <w:shd w:val="clear" w:color="auto" w:fill="FFFFFF"/>
        </w:rPr>
        <w:t xml:space="preserve"> тариф – 4,1 %;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 - </w:t>
      </w:r>
      <w:proofErr w:type="spellStart"/>
      <w:r w:rsidRPr="00443EE9">
        <w:rPr>
          <w:szCs w:val="24"/>
          <w:shd w:val="clear" w:color="auto" w:fill="FFFFFF"/>
        </w:rPr>
        <w:t>одноставочный</w:t>
      </w:r>
      <w:proofErr w:type="spellEnd"/>
      <w:r w:rsidRPr="00443EE9">
        <w:rPr>
          <w:szCs w:val="24"/>
          <w:shd w:val="clear" w:color="auto" w:fill="FFFFFF"/>
        </w:rPr>
        <w:t xml:space="preserve"> тариф, дифференцированный по двум зонам суток – 5,6 %.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Рост тарифов на газ природный, реализуемый населению Самарской области с 01.07.2018 составил 3,7 %.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Рост тарифов по содержанию жилых помещений для нанимателей муниципального жилищного фонда с 01.07.2018 по степени благоустройства не превысил 4,0 % (без учета влияния субсидий на утилизацию твердых бытовых отходов).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Постановлением мэрии городского округа Тольятти от 28.12.2016 № 4519-п/1 утверждены регулируемые тарифы на перевозки пассажиров и багажа по муниципальным маршрутам регулярных перевозок в городском округе Тольятти с 01.01.2017: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- регулируемые тарифы на перевозки пассажиров и багажа при приобретении билета на одну поездку в размере 25 рублей;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- льготные регулируемые тарифы на перевозки пассажиров и багажа при оплате транспортными картами жителя городского округа Тольятти в размере 23 рубля;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- стоимость льготного электронного проездного билета «Студенческий» на месяц на два вида транспорта (автобус, троллейбус) в размере 840 рублей;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>- стоимость льготного электронного проездного билета «Для учащихся» на месяц на два вида транспорта (автобус, троллейбус) в размере 600 рублей;</w:t>
      </w:r>
    </w:p>
    <w:p w:rsidR="00343764" w:rsidRPr="00443EE9" w:rsidRDefault="00343764" w:rsidP="00261A6E">
      <w:pPr>
        <w:pStyle w:val="afc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443EE9">
        <w:rPr>
          <w:szCs w:val="24"/>
          <w:shd w:val="clear" w:color="auto" w:fill="FFFFFF"/>
        </w:rPr>
        <w:t xml:space="preserve">- стоимость </w:t>
      </w:r>
      <w:proofErr w:type="spellStart"/>
      <w:r w:rsidRPr="00443EE9">
        <w:rPr>
          <w:szCs w:val="24"/>
          <w:shd w:val="clear" w:color="auto" w:fill="FFFFFF"/>
        </w:rPr>
        <w:t>безлимитной</w:t>
      </w:r>
      <w:proofErr w:type="spellEnd"/>
      <w:r w:rsidRPr="00443EE9">
        <w:rPr>
          <w:szCs w:val="24"/>
          <w:shd w:val="clear" w:color="auto" w:fill="FFFFFF"/>
        </w:rPr>
        <w:t xml:space="preserve"> единой транспортной карты на два вида транспорта (автобус, троллейбус) в размере 1 000 рублей.</w:t>
      </w:r>
    </w:p>
    <w:p w:rsidR="00616D7E" w:rsidRDefault="00616D7E" w:rsidP="00443EE9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812" w:rsidRPr="00443EE9" w:rsidRDefault="004D3812" w:rsidP="00443EE9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E9">
        <w:rPr>
          <w:rFonts w:ascii="Times New Roman" w:hAnsi="Times New Roman" w:cs="Times New Roman"/>
          <w:b/>
          <w:sz w:val="24"/>
          <w:szCs w:val="24"/>
        </w:rPr>
        <w:t xml:space="preserve">Промышленное производство </w:t>
      </w:r>
    </w:p>
    <w:p w:rsidR="004D3812" w:rsidRPr="00443EE9" w:rsidRDefault="004D3812" w:rsidP="00443EE9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E9">
        <w:rPr>
          <w:rFonts w:ascii="Times New Roman" w:hAnsi="Times New Roman" w:cs="Times New Roman"/>
          <w:b/>
          <w:sz w:val="24"/>
          <w:szCs w:val="24"/>
        </w:rPr>
        <w:t>(Обрабатывающие производства. Обеспечение электрической энергией, газом и паром; кондиционирование воздуха. Водоснабжение; водоотведение, организация сбора и утилизации отходов, деятельность по ликвидации загрязнений)</w:t>
      </w:r>
    </w:p>
    <w:p w:rsidR="004D3812" w:rsidRPr="00443EE9" w:rsidRDefault="004D3812" w:rsidP="00443EE9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В текущем году в промышленном комплексе городского округа Тольятти продолжена положительная динамика развития.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Так, по итогам 1 полугодия 2018 года индекс промышленного производства </w:t>
      </w:r>
      <w:r w:rsidRPr="00443EE9">
        <w:rPr>
          <w:sz w:val="24"/>
          <w:szCs w:val="24"/>
        </w:rPr>
        <w:lastRenderedPageBreak/>
        <w:t xml:space="preserve">составил 108,2 % к 1 полугодию 2017 года, в том числе по </w:t>
      </w:r>
      <w:r w:rsidR="00E23E31">
        <w:rPr>
          <w:sz w:val="24"/>
          <w:szCs w:val="24"/>
        </w:rPr>
        <w:t>о</w:t>
      </w:r>
      <w:r w:rsidRPr="00443EE9">
        <w:rPr>
          <w:sz w:val="24"/>
          <w:szCs w:val="24"/>
        </w:rPr>
        <w:t xml:space="preserve">брабатывающим производствам </w:t>
      </w:r>
      <w:r w:rsidR="00E23E31">
        <w:rPr>
          <w:sz w:val="24"/>
          <w:szCs w:val="24"/>
        </w:rPr>
        <w:t>(раздел С)</w:t>
      </w:r>
      <w:r w:rsidRPr="00443EE9">
        <w:rPr>
          <w:sz w:val="24"/>
          <w:szCs w:val="24"/>
        </w:rPr>
        <w:t xml:space="preserve"> – 108,3 %. </w:t>
      </w:r>
    </w:p>
    <w:p w:rsidR="002F1CCE" w:rsidRPr="00443EE9" w:rsidRDefault="002F1CCE" w:rsidP="00261A6E">
      <w:pPr>
        <w:pStyle w:val="75"/>
        <w:widowControl w:val="0"/>
        <w:spacing w:line="276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Объем отгруженной продукции собственного производства по видам промышленной деятельности увеличился в январе-июне 2018 года на 23 % к соответствующему периоду прошлого года и составил 260 982,4 млн. рублей, в том числе </w:t>
      </w:r>
      <w:r w:rsidRPr="00443EE9">
        <w:rPr>
          <w:rFonts w:ascii="Times New Roman" w:hAnsi="Times New Roman"/>
          <w:sz w:val="24"/>
          <w:szCs w:val="24"/>
        </w:rPr>
        <w:t xml:space="preserve">в </w:t>
      </w:r>
      <w:r w:rsidR="00E23E31">
        <w:rPr>
          <w:rFonts w:ascii="Times New Roman" w:hAnsi="Times New Roman"/>
          <w:sz w:val="24"/>
          <w:szCs w:val="24"/>
        </w:rPr>
        <w:t>о</w:t>
      </w:r>
      <w:r w:rsidRPr="00443EE9">
        <w:rPr>
          <w:rFonts w:ascii="Times New Roman" w:hAnsi="Times New Roman"/>
          <w:sz w:val="24"/>
          <w:szCs w:val="24"/>
        </w:rPr>
        <w:t xml:space="preserve">брабатывающем секторе -  на 24,5 % до 243 956,8 млн. рублей. </w:t>
      </w:r>
    </w:p>
    <w:p w:rsidR="002F1CCE" w:rsidRPr="00443EE9" w:rsidRDefault="002F1CCE" w:rsidP="00261A6E">
      <w:pPr>
        <w:pStyle w:val="75"/>
        <w:widowControl w:val="0"/>
        <w:spacing w:line="276" w:lineRule="auto"/>
        <w:ind w:righ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По итогам 1 полугодия 2018 года по показателю </w:t>
      </w:r>
      <w:r w:rsidR="004F4D6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>бъем</w:t>
      </w:r>
      <w:r w:rsidR="004F4D6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 отгруженной промышленной продукции собственного производства городской округ Тольятти занял </w:t>
      </w:r>
      <w:r w:rsidR="004F4D65">
        <w:rPr>
          <w:rFonts w:ascii="Times New Roman" w:hAnsi="Times New Roman"/>
          <w:sz w:val="24"/>
          <w:szCs w:val="24"/>
          <w:shd w:val="clear" w:color="auto" w:fill="FFFFFF"/>
        </w:rPr>
        <w:t>первое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 место среди десяти городских округов Самарской области (</w:t>
      </w:r>
      <w:r w:rsidR="004F4D65">
        <w:rPr>
          <w:rFonts w:ascii="Times New Roman" w:hAnsi="Times New Roman"/>
          <w:sz w:val="24"/>
          <w:szCs w:val="24"/>
          <w:shd w:val="clear" w:color="auto" w:fill="FFFFFF"/>
        </w:rPr>
        <w:t>третье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 место </w:t>
      </w:r>
      <w:r w:rsidR="00965D64">
        <w:rPr>
          <w:rFonts w:ascii="Times New Roman" w:hAnsi="Times New Roman"/>
          <w:sz w:val="24"/>
          <w:szCs w:val="24"/>
          <w:shd w:val="clear" w:color="auto" w:fill="FFFFFF"/>
        </w:rPr>
        <w:t>в сравнении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5D64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>региональны</w:t>
      </w:r>
      <w:r w:rsidR="00965D64">
        <w:rPr>
          <w:rFonts w:ascii="Times New Roman" w:hAnsi="Times New Roman"/>
          <w:sz w:val="24"/>
          <w:szCs w:val="24"/>
          <w:shd w:val="clear" w:color="auto" w:fill="FFFFFF"/>
        </w:rPr>
        <w:t>ми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 центр</w:t>
      </w:r>
      <w:r w:rsidR="00965D64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5D64">
        <w:rPr>
          <w:rFonts w:ascii="Times New Roman" w:hAnsi="Times New Roman"/>
          <w:sz w:val="24"/>
          <w:szCs w:val="24"/>
          <w:shd w:val="clear" w:color="auto" w:fill="FFFFFF"/>
        </w:rPr>
        <w:t>Приволжского федерального округа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), а по аналогичному показателю в расчете на душу население – </w:t>
      </w:r>
      <w:r w:rsidR="00965D64">
        <w:rPr>
          <w:rFonts w:ascii="Times New Roman" w:hAnsi="Times New Roman"/>
          <w:sz w:val="24"/>
          <w:szCs w:val="24"/>
          <w:shd w:val="clear" w:color="auto" w:fill="FFFFFF"/>
        </w:rPr>
        <w:t>второе</w:t>
      </w:r>
      <w:r w:rsidRPr="00443EE9">
        <w:rPr>
          <w:rFonts w:ascii="Times New Roman" w:hAnsi="Times New Roman"/>
          <w:sz w:val="24"/>
          <w:szCs w:val="24"/>
          <w:shd w:val="clear" w:color="auto" w:fill="FFFFFF"/>
        </w:rPr>
        <w:t xml:space="preserve"> место по Самарской области после городского округа Отрадный.</w:t>
      </w:r>
    </w:p>
    <w:p w:rsidR="002F1CCE" w:rsidRPr="00443EE9" w:rsidRDefault="002F1CCE" w:rsidP="00261A6E">
      <w:pPr>
        <w:pStyle w:val="75"/>
        <w:spacing w:line="276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3EE9">
        <w:rPr>
          <w:rFonts w:ascii="Times New Roman" w:hAnsi="Times New Roman"/>
          <w:sz w:val="24"/>
          <w:szCs w:val="24"/>
        </w:rPr>
        <w:t xml:space="preserve">В </w:t>
      </w:r>
      <w:r w:rsidR="004F4D65">
        <w:rPr>
          <w:rFonts w:ascii="Times New Roman" w:hAnsi="Times New Roman"/>
          <w:sz w:val="24"/>
          <w:szCs w:val="24"/>
        </w:rPr>
        <w:t>1 полугодии текущего года</w:t>
      </w:r>
      <w:r w:rsidRPr="00443EE9">
        <w:rPr>
          <w:rFonts w:ascii="Times New Roman" w:hAnsi="Times New Roman"/>
          <w:sz w:val="24"/>
          <w:szCs w:val="24"/>
        </w:rPr>
        <w:t xml:space="preserve"> отмечено увеличение удельного веса автомобилестроительной отрасли в общем объеме отгруженных промышленных товаров до 63,6 % (в январе-июне 2017 года - 60,5 %). Доля химического производства снизилась до 24,0 </w:t>
      </w:r>
      <w:proofErr w:type="gramStart"/>
      <w:r w:rsidRPr="00443EE9">
        <w:rPr>
          <w:rFonts w:ascii="Times New Roman" w:hAnsi="Times New Roman"/>
          <w:sz w:val="24"/>
          <w:szCs w:val="24"/>
        </w:rPr>
        <w:t>%  (</w:t>
      </w:r>
      <w:proofErr w:type="gramEnd"/>
      <w:r w:rsidRPr="00443EE9">
        <w:rPr>
          <w:rFonts w:ascii="Times New Roman" w:hAnsi="Times New Roman"/>
          <w:sz w:val="24"/>
          <w:szCs w:val="24"/>
        </w:rPr>
        <w:t xml:space="preserve">в январе-июне 2017 года – 24,7 %). </w:t>
      </w:r>
      <w:r w:rsidRPr="00443EE9">
        <w:rPr>
          <w:rFonts w:ascii="Times New Roman" w:hAnsi="Times New Roman"/>
          <w:color w:val="000000"/>
          <w:sz w:val="24"/>
          <w:szCs w:val="24"/>
        </w:rPr>
        <w:t>Удельный вес остальных производств в отгрузке промышленной продукции составил 12,4 % (в январе – июне 2017 года – 14,8 %).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Наращивание производства отмечается в отраслях, составляющих 73 % обрабатывающей промышленности города</w:t>
      </w:r>
      <w:r w:rsidR="004F4D65">
        <w:rPr>
          <w:sz w:val="24"/>
          <w:szCs w:val="24"/>
          <w:lang w:eastAsia="ru-RU"/>
        </w:rPr>
        <w:t xml:space="preserve">: </w:t>
      </w:r>
      <w:r w:rsidRPr="00443EE9">
        <w:rPr>
          <w:sz w:val="24"/>
          <w:szCs w:val="24"/>
          <w:lang w:eastAsia="ru-RU"/>
        </w:rPr>
        <w:t xml:space="preserve">в январе-июне 2018 года положительный вклад внесли 9 из 16 видов </w:t>
      </w:r>
      <w:r w:rsidR="00965D64">
        <w:rPr>
          <w:sz w:val="24"/>
          <w:szCs w:val="24"/>
          <w:lang w:eastAsia="ru-RU"/>
        </w:rPr>
        <w:t>о</w:t>
      </w:r>
      <w:r w:rsidRPr="00443EE9">
        <w:rPr>
          <w:sz w:val="24"/>
          <w:szCs w:val="24"/>
          <w:lang w:eastAsia="ru-RU"/>
        </w:rPr>
        <w:t>брабатывающего сектора промышленности (</w:t>
      </w:r>
      <w:proofErr w:type="gramStart"/>
      <w:r w:rsidRPr="00443EE9">
        <w:rPr>
          <w:sz w:val="24"/>
          <w:szCs w:val="24"/>
          <w:lang w:eastAsia="ru-RU"/>
        </w:rPr>
        <w:t>индекс  производства</w:t>
      </w:r>
      <w:proofErr w:type="gramEnd"/>
      <w:r w:rsidRPr="00443EE9">
        <w:rPr>
          <w:sz w:val="24"/>
          <w:szCs w:val="24"/>
          <w:lang w:eastAsia="ru-RU"/>
        </w:rPr>
        <w:t xml:space="preserve"> более 100 %).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Устойчивыми темпами растет «</w:t>
      </w:r>
      <w:r w:rsidR="00965D64">
        <w:rPr>
          <w:sz w:val="24"/>
          <w:szCs w:val="24"/>
          <w:lang w:eastAsia="ru-RU"/>
        </w:rPr>
        <w:t>п</w:t>
      </w:r>
      <w:r w:rsidRPr="00443EE9">
        <w:rPr>
          <w:sz w:val="24"/>
          <w:szCs w:val="24"/>
          <w:lang w:eastAsia="ru-RU"/>
        </w:rPr>
        <w:t xml:space="preserve">роизводство автотранспортных средств, прицепов и полуприцепов» (индекс производства – 122,4 %). Увеличилось производство легковых автомобилей на 23,7 % до 198,2 </w:t>
      </w:r>
      <w:proofErr w:type="spellStart"/>
      <w:r w:rsidRPr="00443EE9">
        <w:rPr>
          <w:sz w:val="24"/>
          <w:szCs w:val="24"/>
          <w:lang w:eastAsia="ru-RU"/>
        </w:rPr>
        <w:t>тыс.штук</w:t>
      </w:r>
      <w:proofErr w:type="spellEnd"/>
      <w:r w:rsidRPr="00443EE9">
        <w:rPr>
          <w:sz w:val="24"/>
          <w:szCs w:val="24"/>
          <w:lang w:eastAsia="ru-RU"/>
        </w:rPr>
        <w:t xml:space="preserve">, комплектующих и принадлежностей для автотранспортных средств – на 20,8 % на сумму 37 705 млн. рублей.  </w:t>
      </w:r>
    </w:p>
    <w:p w:rsidR="002F1CCE" w:rsidRPr="00443EE9" w:rsidRDefault="002F1CCE" w:rsidP="00261A6E">
      <w:pPr>
        <w:pStyle w:val="27"/>
        <w:spacing w:after="0" w:line="276" w:lineRule="auto"/>
        <w:ind w:left="0" w:firstLine="709"/>
        <w:jc w:val="both"/>
        <w:outlineLvl w:val="0"/>
        <w:rPr>
          <w:szCs w:val="24"/>
        </w:rPr>
      </w:pPr>
      <w:r w:rsidRPr="00443EE9">
        <w:rPr>
          <w:szCs w:val="24"/>
        </w:rPr>
        <w:t>Объем отгруженной продукции за 1 полугодие 2018 года по виду деятельности «</w:t>
      </w:r>
      <w:r w:rsidR="00965D64">
        <w:rPr>
          <w:szCs w:val="24"/>
        </w:rPr>
        <w:t>п</w:t>
      </w:r>
      <w:r w:rsidRPr="00443EE9">
        <w:rPr>
          <w:szCs w:val="24"/>
        </w:rPr>
        <w:t xml:space="preserve">роизводство автотранспортных средств, прицепов и полуприцепов» увеличился на </w:t>
      </w:r>
      <w:r w:rsidR="00965D64">
        <w:rPr>
          <w:szCs w:val="24"/>
        </w:rPr>
        <w:t xml:space="preserve">          </w:t>
      </w:r>
      <w:r w:rsidRPr="00443EE9">
        <w:rPr>
          <w:szCs w:val="24"/>
        </w:rPr>
        <w:t>29,4 % к соответствующему периоду прошлого года до 165 921,8 млн. рублей.</w:t>
      </w:r>
    </w:p>
    <w:p w:rsidR="002F1CCE" w:rsidRPr="00443EE9" w:rsidRDefault="002F1CCE" w:rsidP="00261A6E">
      <w:pPr>
        <w:spacing w:line="276" w:lineRule="auto"/>
        <w:ind w:right="-1"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Основное влияние на динамику показателей в автомобилестроении оказывает деятельность ПАО «АВТОВАЗ», д</w:t>
      </w:r>
      <w:r w:rsidRPr="00443EE9">
        <w:rPr>
          <w:sz w:val="24"/>
          <w:szCs w:val="24"/>
        </w:rPr>
        <w:t xml:space="preserve">оля которого в общем объеме произведенных легковых автомобилей в городе составляет более 90 %. </w:t>
      </w:r>
      <w:r w:rsidRPr="00443EE9">
        <w:rPr>
          <w:sz w:val="24"/>
          <w:szCs w:val="24"/>
          <w:lang w:eastAsia="ru-RU"/>
        </w:rPr>
        <w:t xml:space="preserve">Автомобили производства ПАО «АВТОВАЗ» продолжают укреплять свои позиции - доля бренда LADA на российском рынке в 1 полугодии 2018 года составила 20,0 %, что на 0,5 процентных пункта больше аналогичного периода 2017 года, а модели автозавода по-прежнему удерживают лидирующие позиции на российском авторынке по итогам продаж. Так, за январь-июнь 2018 года </w:t>
      </w:r>
      <w:proofErr w:type="spellStart"/>
      <w:r w:rsidRPr="00443EE9">
        <w:rPr>
          <w:sz w:val="24"/>
          <w:szCs w:val="24"/>
          <w:lang w:eastAsia="ru-RU"/>
        </w:rPr>
        <w:t>Vesta</w:t>
      </w:r>
      <w:proofErr w:type="spellEnd"/>
      <w:r w:rsidRPr="00443EE9">
        <w:rPr>
          <w:sz w:val="24"/>
          <w:szCs w:val="24"/>
          <w:lang w:eastAsia="ru-RU"/>
        </w:rPr>
        <w:t xml:space="preserve"> и </w:t>
      </w:r>
      <w:proofErr w:type="spellStart"/>
      <w:r w:rsidRPr="00443EE9">
        <w:rPr>
          <w:sz w:val="24"/>
          <w:szCs w:val="24"/>
          <w:lang w:eastAsia="ru-RU"/>
        </w:rPr>
        <w:t>Granta</w:t>
      </w:r>
      <w:proofErr w:type="spellEnd"/>
      <w:r w:rsidRPr="00443EE9">
        <w:rPr>
          <w:sz w:val="24"/>
          <w:szCs w:val="24"/>
          <w:lang w:eastAsia="ru-RU"/>
        </w:rPr>
        <w:t xml:space="preserve"> занимают по продажам среди легковых автомобилей второе и третье места соответственно, </w:t>
      </w:r>
      <w:proofErr w:type="spellStart"/>
      <w:r w:rsidRPr="00443EE9">
        <w:rPr>
          <w:sz w:val="24"/>
          <w:szCs w:val="24"/>
          <w:lang w:eastAsia="ru-RU"/>
        </w:rPr>
        <w:t>Largus</w:t>
      </w:r>
      <w:proofErr w:type="spellEnd"/>
      <w:r w:rsidRPr="00443EE9">
        <w:rPr>
          <w:sz w:val="24"/>
          <w:szCs w:val="24"/>
          <w:lang w:eastAsia="ru-RU"/>
        </w:rPr>
        <w:t xml:space="preserve">, </w:t>
      </w:r>
      <w:proofErr w:type="spellStart"/>
      <w:r w:rsidRPr="00443EE9">
        <w:rPr>
          <w:sz w:val="24"/>
          <w:szCs w:val="24"/>
          <w:lang w:eastAsia="ru-RU"/>
        </w:rPr>
        <w:t>XRay</w:t>
      </w:r>
      <w:proofErr w:type="spellEnd"/>
      <w:r w:rsidRPr="00443EE9">
        <w:rPr>
          <w:sz w:val="24"/>
          <w:szCs w:val="24"/>
          <w:lang w:eastAsia="ru-RU"/>
        </w:rPr>
        <w:t>, 4x4 вошли в ТОП-20 российского авторынка.</w:t>
      </w:r>
    </w:p>
    <w:p w:rsidR="002F1CCE" w:rsidRPr="00443EE9" w:rsidRDefault="002F1CCE" w:rsidP="00261A6E">
      <w:pPr>
        <w:pStyle w:val="27"/>
        <w:spacing w:after="0" w:line="276" w:lineRule="auto"/>
        <w:ind w:left="0" w:firstLine="708"/>
        <w:jc w:val="both"/>
        <w:outlineLvl w:val="0"/>
        <w:rPr>
          <w:szCs w:val="24"/>
        </w:rPr>
      </w:pPr>
      <w:r w:rsidRPr="00443EE9">
        <w:rPr>
          <w:szCs w:val="24"/>
        </w:rPr>
        <w:t xml:space="preserve">На оживление рынка повлиял стабильный спрос на автомобили, реализация государственных программ стимулирования спроса, а также стабилизация социально-экономической ситуации в городе, регионе и стране в целом. В тоже время до конца 2018 года не исключены факторы, которые могут отрицательно сказаться на деятельности предприятий автомобилестроения: увеличение закупочных цен на сырье, изменение валютных факторов, неопределенность государственной политики в отношении мер поддержки автомобильной индустрии и налогообложения. </w:t>
      </w:r>
    </w:p>
    <w:p w:rsidR="002F1CCE" w:rsidRPr="00443EE9" w:rsidRDefault="003E780F" w:rsidP="00261A6E">
      <w:pPr>
        <w:spacing w:line="276" w:lineRule="auto"/>
        <w:ind w:right="-1"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До конца 2018 года </w:t>
      </w:r>
      <w:r w:rsidR="002F1CCE" w:rsidRPr="00443EE9">
        <w:rPr>
          <w:sz w:val="24"/>
          <w:szCs w:val="24"/>
        </w:rPr>
        <w:t xml:space="preserve">ожидается сохранение позитивных тенденций. Так, производство легковых автомобилей в городском округе Тольятти оценочно увеличится на 16,5 % к 2017 году до 405,0 тыс. штук (в 2017 году произведено 347,6 тыс. штук). </w:t>
      </w:r>
    </w:p>
    <w:p w:rsidR="002F1CCE" w:rsidRPr="00443EE9" w:rsidRDefault="002F1CCE" w:rsidP="00261A6E">
      <w:pPr>
        <w:pStyle w:val="aff1"/>
        <w:spacing w:line="276" w:lineRule="auto"/>
        <w:ind w:firstLine="720"/>
        <w:rPr>
          <w:sz w:val="24"/>
          <w:szCs w:val="24"/>
        </w:rPr>
      </w:pPr>
      <w:r w:rsidRPr="00443EE9">
        <w:rPr>
          <w:sz w:val="24"/>
          <w:szCs w:val="24"/>
        </w:rPr>
        <w:t xml:space="preserve">Помимо ПАО «АВТОВАЗ» в автомобилестроительный кластер входит значительное число организаций городского округа Тольятти, производящих автомобили, </w:t>
      </w:r>
      <w:proofErr w:type="spellStart"/>
      <w:r w:rsidRPr="00443EE9">
        <w:rPr>
          <w:sz w:val="24"/>
          <w:szCs w:val="24"/>
        </w:rPr>
        <w:t>автокомпоненты</w:t>
      </w:r>
      <w:proofErr w:type="spellEnd"/>
      <w:r w:rsidRPr="00443EE9">
        <w:rPr>
          <w:sz w:val="24"/>
          <w:szCs w:val="24"/>
        </w:rPr>
        <w:t xml:space="preserve">, а также оказывающих </w:t>
      </w:r>
      <w:proofErr w:type="spellStart"/>
      <w:r w:rsidRPr="00443EE9">
        <w:rPr>
          <w:sz w:val="24"/>
          <w:szCs w:val="24"/>
        </w:rPr>
        <w:t>автоуслуги</w:t>
      </w:r>
      <w:proofErr w:type="spellEnd"/>
      <w:r w:rsidRPr="00443EE9">
        <w:rPr>
          <w:sz w:val="24"/>
          <w:szCs w:val="24"/>
        </w:rPr>
        <w:t xml:space="preserve">. Среди них немалое значение имеет ЗАО «GM-АВТОВАЗ», которое также наращивает объемы производства.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  <w:lang w:eastAsia="ru-RU"/>
        </w:rPr>
        <w:t>Химическая отрасль является одной из лидирующих отраслей промышленности городского округа Тольятти. Индекс производства по виду деятельности «</w:t>
      </w:r>
      <w:r w:rsidR="00965D64">
        <w:rPr>
          <w:sz w:val="24"/>
          <w:szCs w:val="24"/>
          <w:lang w:eastAsia="ru-RU"/>
        </w:rPr>
        <w:t>п</w:t>
      </w:r>
      <w:r w:rsidRPr="00443EE9">
        <w:rPr>
          <w:sz w:val="24"/>
          <w:szCs w:val="24"/>
          <w:lang w:eastAsia="ru-RU"/>
        </w:rPr>
        <w:t>роизводство химических</w:t>
      </w:r>
      <w:r w:rsidRPr="00443EE9">
        <w:rPr>
          <w:sz w:val="24"/>
          <w:szCs w:val="24"/>
        </w:rPr>
        <w:t xml:space="preserve"> веществ и химических продуктов» в 1 полугодии 2018 года составил 98,7 %. Снижено производство пластмасс в первичных формах (на 16,4 %), волокон синтетических – на 42,1 %, каучуков синтетических – на 22,9 %.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</w:rPr>
        <w:t>При этом по итогам полугодия текущего года увеличено производство ацетилена – на 79,2 %, аммиака – на 16,0</w:t>
      </w:r>
      <w:r w:rsidR="00CA63A1">
        <w:rPr>
          <w:sz w:val="24"/>
          <w:szCs w:val="24"/>
        </w:rPr>
        <w:t xml:space="preserve"> </w:t>
      </w:r>
      <w:proofErr w:type="gramStart"/>
      <w:r w:rsidR="00CA63A1">
        <w:rPr>
          <w:sz w:val="24"/>
          <w:szCs w:val="24"/>
        </w:rPr>
        <w:t>%</w:t>
      </w:r>
      <w:r w:rsidRPr="00443EE9">
        <w:rPr>
          <w:sz w:val="24"/>
          <w:szCs w:val="24"/>
        </w:rPr>
        <w:t>,  удобрений</w:t>
      </w:r>
      <w:proofErr w:type="gramEnd"/>
      <w:r w:rsidRPr="00443EE9">
        <w:rPr>
          <w:sz w:val="24"/>
          <w:szCs w:val="24"/>
        </w:rPr>
        <w:t xml:space="preserve"> минеральных и химических – на 4,4 %.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</w:rPr>
        <w:t>Необходимо отметить, что во втором полугодии текущего года</w:t>
      </w:r>
      <w:r w:rsidR="007565A5">
        <w:rPr>
          <w:sz w:val="24"/>
          <w:szCs w:val="24"/>
        </w:rPr>
        <w:t xml:space="preserve"> </w:t>
      </w:r>
      <w:r w:rsidR="007565A5" w:rsidRPr="00443EE9">
        <w:rPr>
          <w:sz w:val="24"/>
          <w:szCs w:val="24"/>
        </w:rPr>
        <w:t>отрицательная динамика в химической промышленности смени</w:t>
      </w:r>
      <w:r w:rsidR="007565A5">
        <w:rPr>
          <w:sz w:val="24"/>
          <w:szCs w:val="24"/>
        </w:rPr>
        <w:t>лась</w:t>
      </w:r>
      <w:r w:rsidR="007565A5" w:rsidRPr="00443EE9">
        <w:rPr>
          <w:sz w:val="24"/>
          <w:szCs w:val="24"/>
        </w:rPr>
        <w:t xml:space="preserve"> на положительную</w:t>
      </w:r>
      <w:r w:rsidR="00CA63A1">
        <w:rPr>
          <w:sz w:val="24"/>
          <w:szCs w:val="24"/>
        </w:rPr>
        <w:t xml:space="preserve">: </w:t>
      </w:r>
      <w:r w:rsidRPr="00443EE9">
        <w:rPr>
          <w:sz w:val="24"/>
          <w:szCs w:val="24"/>
        </w:rPr>
        <w:t xml:space="preserve">в январе-августе </w:t>
      </w:r>
      <w:r w:rsidR="00CA63A1">
        <w:rPr>
          <w:sz w:val="24"/>
          <w:szCs w:val="24"/>
        </w:rPr>
        <w:t xml:space="preserve">производство </w:t>
      </w:r>
      <w:r w:rsidR="00CA63A1" w:rsidRPr="00443EE9">
        <w:rPr>
          <w:sz w:val="24"/>
          <w:szCs w:val="24"/>
        </w:rPr>
        <w:t>синтетического каучука</w:t>
      </w:r>
      <w:r w:rsidR="00CA63A1">
        <w:rPr>
          <w:sz w:val="24"/>
          <w:szCs w:val="24"/>
        </w:rPr>
        <w:t xml:space="preserve"> выросло</w:t>
      </w:r>
      <w:r w:rsidRPr="00443EE9">
        <w:rPr>
          <w:sz w:val="24"/>
          <w:szCs w:val="24"/>
        </w:rPr>
        <w:t xml:space="preserve"> на 6,5</w:t>
      </w:r>
      <w:r w:rsidR="00965D64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%</w:t>
      </w:r>
      <w:r w:rsidR="00965D64">
        <w:rPr>
          <w:sz w:val="24"/>
          <w:szCs w:val="24"/>
        </w:rPr>
        <w:t xml:space="preserve"> к соответствующему периоду прошлого года</w:t>
      </w:r>
      <w:r w:rsidR="003E780F" w:rsidRPr="00443EE9">
        <w:rPr>
          <w:sz w:val="24"/>
          <w:szCs w:val="24"/>
        </w:rPr>
        <w:t>, увеличивается производство и других видов химической продукции.</w:t>
      </w:r>
      <w:r w:rsidR="007565A5">
        <w:rPr>
          <w:sz w:val="24"/>
          <w:szCs w:val="24"/>
        </w:rPr>
        <w:t xml:space="preserve"> По </w:t>
      </w:r>
      <w:proofErr w:type="gramStart"/>
      <w:r w:rsidR="007565A5">
        <w:rPr>
          <w:sz w:val="24"/>
          <w:szCs w:val="24"/>
        </w:rPr>
        <w:t xml:space="preserve">итогам </w:t>
      </w:r>
      <w:r w:rsidRPr="00443EE9">
        <w:rPr>
          <w:sz w:val="24"/>
          <w:szCs w:val="24"/>
        </w:rPr>
        <w:t xml:space="preserve"> 2018</w:t>
      </w:r>
      <w:proofErr w:type="gramEnd"/>
      <w:r w:rsidRPr="00443EE9">
        <w:rPr>
          <w:sz w:val="24"/>
          <w:szCs w:val="24"/>
        </w:rPr>
        <w:t xml:space="preserve"> год</w:t>
      </w:r>
      <w:r w:rsidR="007565A5">
        <w:rPr>
          <w:sz w:val="24"/>
          <w:szCs w:val="24"/>
        </w:rPr>
        <w:t>а</w:t>
      </w:r>
      <w:r w:rsidRPr="00443EE9">
        <w:rPr>
          <w:sz w:val="24"/>
          <w:szCs w:val="24"/>
        </w:rPr>
        <w:t xml:space="preserve"> </w:t>
      </w:r>
      <w:r w:rsidR="007565A5">
        <w:rPr>
          <w:sz w:val="24"/>
          <w:szCs w:val="24"/>
        </w:rPr>
        <w:t xml:space="preserve">индекс химического производства оценочно </w:t>
      </w:r>
      <w:r w:rsidR="007565A5" w:rsidRPr="00443EE9">
        <w:rPr>
          <w:sz w:val="24"/>
          <w:szCs w:val="24"/>
        </w:rPr>
        <w:t xml:space="preserve">достигнет </w:t>
      </w:r>
      <w:r w:rsidRPr="00443EE9">
        <w:rPr>
          <w:sz w:val="24"/>
          <w:szCs w:val="24"/>
        </w:rPr>
        <w:t xml:space="preserve">103,5 %. </w:t>
      </w:r>
    </w:p>
    <w:p w:rsidR="002F1CCE" w:rsidRPr="00443EE9" w:rsidRDefault="002F1CCE" w:rsidP="00261A6E">
      <w:pPr>
        <w:spacing w:line="276" w:lineRule="auto"/>
        <w:ind w:right="-1"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При этом в текущем году отмечен существенный рост объемов отгруженной химической продукции (на </w:t>
      </w:r>
      <w:proofErr w:type="gramStart"/>
      <w:r w:rsidRPr="00443EE9">
        <w:rPr>
          <w:sz w:val="24"/>
          <w:szCs w:val="24"/>
        </w:rPr>
        <w:t>20  %</w:t>
      </w:r>
      <w:proofErr w:type="gramEnd"/>
      <w:r w:rsidRPr="00443EE9">
        <w:rPr>
          <w:sz w:val="24"/>
          <w:szCs w:val="24"/>
        </w:rPr>
        <w:t xml:space="preserve"> к 1 полугодию 2017 года до 62 620 млн. рублей)</w:t>
      </w:r>
      <w:r w:rsidR="00BB68D3">
        <w:rPr>
          <w:sz w:val="24"/>
          <w:szCs w:val="24"/>
        </w:rPr>
        <w:t>, который объясняется, с одной стороны, низкой базой 2017 года,</w:t>
      </w:r>
      <w:r w:rsidRPr="00443EE9">
        <w:rPr>
          <w:sz w:val="24"/>
          <w:szCs w:val="24"/>
        </w:rPr>
        <w:t xml:space="preserve"> </w:t>
      </w:r>
      <w:r w:rsidR="00BB68D3">
        <w:rPr>
          <w:sz w:val="24"/>
          <w:szCs w:val="24"/>
        </w:rPr>
        <w:t>с другой стороны -</w:t>
      </w:r>
      <w:r w:rsidRPr="00443EE9">
        <w:rPr>
          <w:sz w:val="24"/>
          <w:szCs w:val="24"/>
        </w:rPr>
        <w:t xml:space="preserve"> высоки</w:t>
      </w:r>
      <w:r w:rsidR="00BB68D3">
        <w:rPr>
          <w:sz w:val="24"/>
          <w:szCs w:val="24"/>
        </w:rPr>
        <w:t>м</w:t>
      </w:r>
      <w:r w:rsidRPr="00443EE9">
        <w:rPr>
          <w:sz w:val="24"/>
          <w:szCs w:val="24"/>
        </w:rPr>
        <w:t xml:space="preserve"> курс</w:t>
      </w:r>
      <w:r w:rsidR="00BB68D3">
        <w:rPr>
          <w:sz w:val="24"/>
          <w:szCs w:val="24"/>
        </w:rPr>
        <w:t>ом</w:t>
      </w:r>
      <w:r w:rsidRPr="00443EE9">
        <w:rPr>
          <w:sz w:val="24"/>
          <w:szCs w:val="24"/>
        </w:rPr>
        <w:t xml:space="preserve"> доллара, позволивши</w:t>
      </w:r>
      <w:r w:rsidR="00BB68D3">
        <w:rPr>
          <w:sz w:val="24"/>
          <w:szCs w:val="24"/>
        </w:rPr>
        <w:t>м</w:t>
      </w:r>
      <w:r w:rsidRPr="00443EE9">
        <w:rPr>
          <w:sz w:val="24"/>
          <w:szCs w:val="24"/>
        </w:rPr>
        <w:t xml:space="preserve"> увеличить объемы вырученных средств от реализации экспортно-ориентированной химической продукции.</w:t>
      </w:r>
    </w:p>
    <w:p w:rsidR="007565A5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По итогам 1 полугодия 2018 года индекс производства пищевых продуктов составил 100,8 %. Увеличилось производство масла сливочного на 16,0 %, колбасных изделий – на 7,8 %, кисломолочных продуктов – на 5,5 %.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Производство мучных кондитерских изделий выросло в 2,6 раза во многом благодаря ООО «КФ «СЛАСТИ»</w:t>
      </w:r>
      <w:r w:rsidR="007565A5">
        <w:rPr>
          <w:sz w:val="24"/>
          <w:szCs w:val="24"/>
          <w:lang w:eastAsia="ru-RU"/>
        </w:rPr>
        <w:t>.</w:t>
      </w:r>
      <w:r w:rsidRPr="00443EE9">
        <w:rPr>
          <w:sz w:val="24"/>
          <w:szCs w:val="24"/>
          <w:lang w:eastAsia="ru-RU"/>
        </w:rPr>
        <w:t xml:space="preserve"> </w:t>
      </w:r>
      <w:r w:rsidR="007565A5">
        <w:rPr>
          <w:sz w:val="24"/>
          <w:szCs w:val="24"/>
          <w:lang w:eastAsia="ru-RU"/>
        </w:rPr>
        <w:t>П</w:t>
      </w:r>
      <w:r w:rsidRPr="00443EE9">
        <w:rPr>
          <w:sz w:val="24"/>
          <w:szCs w:val="24"/>
          <w:lang w:eastAsia="ru-RU"/>
        </w:rPr>
        <w:t xml:space="preserve">оставки продукции осуществляются предприятием почти во все регионы </w:t>
      </w:r>
      <w:r w:rsidR="00014594">
        <w:rPr>
          <w:sz w:val="24"/>
          <w:szCs w:val="24"/>
          <w:lang w:eastAsia="ar-SA"/>
        </w:rPr>
        <w:t>Российской Федерации</w:t>
      </w:r>
      <w:r w:rsidRPr="00443EE9">
        <w:rPr>
          <w:sz w:val="24"/>
          <w:szCs w:val="24"/>
          <w:lang w:eastAsia="ru-RU"/>
        </w:rPr>
        <w:t xml:space="preserve">, в страны ближнего зарубежья. В 2014 году начаты поставки в Евросоюз. В конце 2017 года предприятие решило расширить действующее производство кондитерских изделий, компания стала резидентом территории опережающего социально-экономического развития «Тольятти». 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При этом в 1 полугодии 2018 года снижено производство полуфабрикатов мясных на 12,6 %, рыбы – на 50,3 %, молока – на 13,8 %, крупы – на 8,4 %, кондитерских изделий – на 7 %, хлеба и хлебобулочных изделий – на 5,8 %. </w:t>
      </w:r>
    </w:p>
    <w:p w:rsidR="002F1CCE" w:rsidRPr="00443EE9" w:rsidRDefault="002F1CCE" w:rsidP="00261A6E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Так, на АО «Тольяттихлеб» - </w:t>
      </w:r>
      <w:r w:rsidR="007565A5">
        <w:rPr>
          <w:sz w:val="24"/>
          <w:szCs w:val="24"/>
          <w:lang w:eastAsia="ru-RU"/>
        </w:rPr>
        <w:t>крупнейшем</w:t>
      </w:r>
      <w:r w:rsidRPr="00443EE9">
        <w:rPr>
          <w:sz w:val="24"/>
          <w:szCs w:val="24"/>
          <w:lang w:eastAsia="ru-RU"/>
        </w:rPr>
        <w:t xml:space="preserve"> производителе хлеба и хлебобулочной продукции в городе в 2018 году прекращен выпуск части ассортимента продукции по причине износа оборудования. Однако предприятие планирует в будущем разви</w:t>
      </w:r>
      <w:r w:rsidR="007565A5">
        <w:rPr>
          <w:sz w:val="24"/>
          <w:szCs w:val="24"/>
          <w:lang w:eastAsia="ru-RU"/>
        </w:rPr>
        <w:t>вать</w:t>
      </w:r>
      <w:r w:rsidRPr="00443EE9">
        <w:rPr>
          <w:sz w:val="24"/>
          <w:szCs w:val="24"/>
          <w:lang w:eastAsia="ru-RU"/>
        </w:rPr>
        <w:t xml:space="preserve"> ассортимент и качеств</w:t>
      </w:r>
      <w:r w:rsidR="007565A5">
        <w:rPr>
          <w:sz w:val="24"/>
          <w:szCs w:val="24"/>
          <w:lang w:eastAsia="ru-RU"/>
        </w:rPr>
        <w:t>о</w:t>
      </w:r>
      <w:r w:rsidRPr="00443EE9">
        <w:rPr>
          <w:sz w:val="24"/>
          <w:szCs w:val="24"/>
          <w:lang w:eastAsia="ru-RU"/>
        </w:rPr>
        <w:t xml:space="preserve"> вырабатываемой продукции, </w:t>
      </w:r>
      <w:r w:rsidR="007565A5">
        <w:rPr>
          <w:sz w:val="24"/>
          <w:szCs w:val="24"/>
          <w:lang w:eastAsia="ru-RU"/>
        </w:rPr>
        <w:t>что</w:t>
      </w:r>
      <w:r w:rsidRPr="00443EE9">
        <w:rPr>
          <w:sz w:val="24"/>
          <w:szCs w:val="24"/>
          <w:lang w:eastAsia="ru-RU"/>
        </w:rPr>
        <w:t xml:space="preserve"> должно отразиться </w:t>
      </w:r>
      <w:proofErr w:type="gramStart"/>
      <w:r w:rsidRPr="00443EE9">
        <w:rPr>
          <w:sz w:val="24"/>
          <w:szCs w:val="24"/>
          <w:lang w:eastAsia="ru-RU"/>
        </w:rPr>
        <w:t>на  объемах</w:t>
      </w:r>
      <w:proofErr w:type="gramEnd"/>
      <w:r w:rsidRPr="00443EE9">
        <w:rPr>
          <w:sz w:val="24"/>
          <w:szCs w:val="24"/>
          <w:lang w:eastAsia="ru-RU"/>
        </w:rPr>
        <w:t xml:space="preserve"> производства в прогнозном периоде.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Объем отгруженной пищевой продукции снизился в 1 полугодии 2018 года на </w:t>
      </w:r>
      <w:r w:rsidR="00BB68D3">
        <w:rPr>
          <w:sz w:val="24"/>
          <w:szCs w:val="24"/>
          <w:lang w:eastAsia="ru-RU"/>
        </w:rPr>
        <w:t xml:space="preserve">            </w:t>
      </w:r>
      <w:r w:rsidRPr="00443EE9">
        <w:rPr>
          <w:sz w:val="24"/>
          <w:szCs w:val="24"/>
          <w:lang w:eastAsia="ru-RU"/>
        </w:rPr>
        <w:t>0,6 % к 1 полугодию прошлого года и составил 5 502,5 млн. рублей.</w:t>
      </w:r>
    </w:p>
    <w:p w:rsidR="002F1CCE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С учетом снижения производства пищевых продуктов во втором полугодии 2018 года (в январе-августе 2018 года индекс производства по данному виду деятельности составил 97,4 %) к концу 2018 года индекс производства </w:t>
      </w:r>
      <w:r w:rsidR="00E23E31">
        <w:rPr>
          <w:sz w:val="24"/>
          <w:szCs w:val="24"/>
          <w:lang w:eastAsia="ru-RU"/>
        </w:rPr>
        <w:t xml:space="preserve">пищевой продукции </w:t>
      </w:r>
      <w:r w:rsidRPr="00443EE9">
        <w:rPr>
          <w:sz w:val="24"/>
          <w:szCs w:val="24"/>
          <w:lang w:eastAsia="ru-RU"/>
        </w:rPr>
        <w:t>сократится до 97,5 %, объем отгруженной пищевой продукции в городе снизится на 1,5 % к 2017 году и составит 11 266,8 млн. рублей.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К негативным факторам развития пищевой промышленности в 2018 году следует отнести замедление роста производства сырьевой базы и недостаточную инвестиционную активность.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Благодаря непосредственной зависимости от автомобилестроения в текущем году наблюдается существенный рост производства резиновых и пластмассовых изделий (индекс производства – 131,0 %) и производства текстильных изделий (индекс производства – 131,7 %). Увеличилось производство плит, листов, пленок и полос пластмассовых в 2 раза, производство трубы из вулканизированной резины – на 41,4 %</w:t>
      </w:r>
      <w:r w:rsidR="003E780F" w:rsidRPr="00443EE9">
        <w:rPr>
          <w:sz w:val="24"/>
          <w:szCs w:val="24"/>
          <w:lang w:eastAsia="ru-RU"/>
        </w:rPr>
        <w:t>;</w:t>
      </w:r>
      <w:r w:rsidRPr="00443EE9">
        <w:rPr>
          <w:sz w:val="24"/>
          <w:szCs w:val="24"/>
          <w:lang w:eastAsia="ru-RU"/>
        </w:rPr>
        <w:t xml:space="preserve"> </w:t>
      </w:r>
      <w:r w:rsidR="003E780F" w:rsidRPr="00443EE9">
        <w:rPr>
          <w:sz w:val="24"/>
          <w:szCs w:val="24"/>
          <w:lang w:eastAsia="ru-RU"/>
        </w:rPr>
        <w:t xml:space="preserve">в текстильном производстве: </w:t>
      </w:r>
      <w:r w:rsidR="00CE5495" w:rsidRPr="00443EE9">
        <w:rPr>
          <w:sz w:val="24"/>
          <w:szCs w:val="24"/>
          <w:lang w:eastAsia="ru-RU"/>
        </w:rPr>
        <w:t xml:space="preserve">выросло </w:t>
      </w:r>
      <w:r w:rsidRPr="00443EE9">
        <w:rPr>
          <w:sz w:val="24"/>
          <w:szCs w:val="24"/>
          <w:lang w:eastAsia="ru-RU"/>
        </w:rPr>
        <w:t xml:space="preserve">производство полотен трикотажных или вязаных (используемых для </w:t>
      </w:r>
      <w:proofErr w:type="gramStart"/>
      <w:r w:rsidRPr="00443EE9">
        <w:rPr>
          <w:sz w:val="24"/>
          <w:szCs w:val="24"/>
          <w:lang w:eastAsia="ru-RU"/>
        </w:rPr>
        <w:t xml:space="preserve">пошива  </w:t>
      </w:r>
      <w:proofErr w:type="spellStart"/>
      <w:r w:rsidRPr="00443EE9">
        <w:rPr>
          <w:sz w:val="24"/>
          <w:szCs w:val="24"/>
          <w:lang w:eastAsia="ru-RU"/>
        </w:rPr>
        <w:t>автосидений</w:t>
      </w:r>
      <w:proofErr w:type="spellEnd"/>
      <w:proofErr w:type="gramEnd"/>
      <w:r w:rsidRPr="00443EE9">
        <w:rPr>
          <w:sz w:val="24"/>
          <w:szCs w:val="24"/>
          <w:lang w:eastAsia="ru-RU"/>
        </w:rPr>
        <w:t xml:space="preserve">) – на 31,3 %.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Объем отгруженной резиновой и пластмассовой продукции вырос на 23,7 % до 2 559 млн. рублей, объем отгрузки текстильных изделий вырос на 32,8 % до 1 349,5 млн. рублей.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Индекс производства одежды в отчетном периоде составил 300 %. Увеличилось производство чулочно-носочных изделий – в 2,5 раза, спецодежды – на 67,8 %. Объем отгруженной продукции по данному виду деятельности вырос в 2,4 раза. 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Производство прочих готовых изделий в 1 полугодии </w:t>
      </w:r>
      <w:r w:rsidR="00E23E31">
        <w:rPr>
          <w:sz w:val="24"/>
          <w:szCs w:val="24"/>
          <w:lang w:eastAsia="ru-RU"/>
        </w:rPr>
        <w:t xml:space="preserve">2018 года </w:t>
      </w:r>
      <w:r w:rsidRPr="00443EE9">
        <w:rPr>
          <w:sz w:val="24"/>
          <w:szCs w:val="24"/>
          <w:lang w:eastAsia="ru-RU"/>
        </w:rPr>
        <w:t>также увеличено (индекс производства – 112,5 %). Выросло производство медицинских инструментов и оборудования – на 22,0 %.</w:t>
      </w:r>
      <w:r w:rsidR="00CE5495" w:rsidRPr="00443EE9">
        <w:rPr>
          <w:sz w:val="24"/>
          <w:szCs w:val="24"/>
          <w:lang w:eastAsia="ru-RU"/>
        </w:rPr>
        <w:t xml:space="preserve"> Объем отгруженной продукции по данному виду деятельности увеличился на 27,2 % до 153,2 млн. рублей.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По виду деятельности «</w:t>
      </w:r>
      <w:r w:rsidR="00EE07EB">
        <w:rPr>
          <w:sz w:val="24"/>
          <w:szCs w:val="24"/>
          <w:lang w:eastAsia="ru-RU"/>
        </w:rPr>
        <w:t>р</w:t>
      </w:r>
      <w:r w:rsidRPr="00443EE9">
        <w:rPr>
          <w:sz w:val="24"/>
          <w:szCs w:val="24"/>
          <w:lang w:eastAsia="ru-RU"/>
        </w:rPr>
        <w:t>емонт и монтаж машин и оборудования» индекс производства составил 100,8 %,</w:t>
      </w:r>
      <w:r w:rsidR="00CE5495" w:rsidRPr="00443EE9">
        <w:rPr>
          <w:sz w:val="24"/>
          <w:szCs w:val="24"/>
          <w:lang w:eastAsia="ru-RU"/>
        </w:rPr>
        <w:t xml:space="preserve"> </w:t>
      </w:r>
      <w:r w:rsidRPr="00443EE9">
        <w:rPr>
          <w:sz w:val="24"/>
          <w:szCs w:val="24"/>
          <w:lang w:eastAsia="ru-RU"/>
        </w:rPr>
        <w:t>объем отгруженной продукции вырос на 13,3 % до</w:t>
      </w:r>
      <w:r w:rsidR="00CE5495" w:rsidRPr="00443EE9">
        <w:rPr>
          <w:sz w:val="24"/>
          <w:szCs w:val="24"/>
          <w:lang w:eastAsia="ru-RU"/>
        </w:rPr>
        <w:t xml:space="preserve"> </w:t>
      </w:r>
      <w:r w:rsidRPr="00443EE9">
        <w:rPr>
          <w:sz w:val="24"/>
          <w:szCs w:val="24"/>
          <w:lang w:eastAsia="ru-RU"/>
        </w:rPr>
        <w:t>603</w:t>
      </w:r>
      <w:r w:rsidR="00CE5495" w:rsidRPr="00443EE9">
        <w:rPr>
          <w:sz w:val="24"/>
          <w:szCs w:val="24"/>
          <w:lang w:eastAsia="ru-RU"/>
        </w:rPr>
        <w:t>,</w:t>
      </w:r>
      <w:r w:rsidRPr="00443EE9">
        <w:rPr>
          <w:sz w:val="24"/>
          <w:szCs w:val="24"/>
          <w:lang w:eastAsia="ru-RU"/>
        </w:rPr>
        <w:t xml:space="preserve">4 млн. рублей. </w:t>
      </w:r>
    </w:p>
    <w:p w:rsidR="002F1CCE" w:rsidRPr="00443EE9" w:rsidRDefault="00E23E31" w:rsidP="00261A6E">
      <w:pPr>
        <w:pStyle w:val="aff1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Увеличились</w:t>
      </w:r>
      <w:r w:rsidR="002F1CCE" w:rsidRPr="00443EE9">
        <w:rPr>
          <w:sz w:val="24"/>
          <w:szCs w:val="24"/>
          <w:lang w:eastAsia="ru-RU"/>
        </w:rPr>
        <w:t xml:space="preserve"> объемы производства в полиграфии и копировании носителей информации (индекс производства – 122,1 %).</w:t>
      </w:r>
    </w:p>
    <w:p w:rsidR="002F1CCE" w:rsidRPr="00443EE9" w:rsidRDefault="00BD390B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Индекс п</w:t>
      </w:r>
      <w:r w:rsidR="00CE5495" w:rsidRPr="00443EE9">
        <w:rPr>
          <w:sz w:val="24"/>
          <w:szCs w:val="24"/>
        </w:rPr>
        <w:t>роизводств</w:t>
      </w:r>
      <w:r w:rsidRPr="00443EE9">
        <w:rPr>
          <w:sz w:val="24"/>
          <w:szCs w:val="24"/>
        </w:rPr>
        <w:t>а</w:t>
      </w:r>
      <w:r w:rsidR="00CE5495" w:rsidRPr="00443EE9">
        <w:rPr>
          <w:sz w:val="24"/>
          <w:szCs w:val="24"/>
        </w:rPr>
        <w:t xml:space="preserve"> машин и оборудования, не включенных в другие группировки</w:t>
      </w:r>
      <w:r w:rsidRPr="00443EE9">
        <w:rPr>
          <w:sz w:val="24"/>
          <w:szCs w:val="24"/>
        </w:rPr>
        <w:t xml:space="preserve">, составил </w:t>
      </w:r>
      <w:r w:rsidR="00CE5495" w:rsidRPr="00443EE9">
        <w:rPr>
          <w:sz w:val="24"/>
          <w:szCs w:val="24"/>
        </w:rPr>
        <w:t>190,6 %</w:t>
      </w:r>
      <w:r w:rsidRPr="00443EE9">
        <w:rPr>
          <w:sz w:val="24"/>
          <w:szCs w:val="24"/>
        </w:rPr>
        <w:t xml:space="preserve"> за счет увеличения </w:t>
      </w:r>
      <w:r w:rsidR="00CE5495" w:rsidRPr="00443EE9">
        <w:rPr>
          <w:sz w:val="24"/>
          <w:szCs w:val="24"/>
        </w:rPr>
        <w:t>производства теплообменников и машин для сжижения воздуха или прочих газов</w:t>
      </w:r>
      <w:r w:rsidRPr="00443EE9">
        <w:rPr>
          <w:sz w:val="24"/>
          <w:szCs w:val="24"/>
        </w:rPr>
        <w:t xml:space="preserve">. При этом </w:t>
      </w:r>
      <w:r w:rsidR="002F1CCE" w:rsidRPr="00443EE9">
        <w:rPr>
          <w:sz w:val="24"/>
          <w:szCs w:val="24"/>
        </w:rPr>
        <w:t>объем отгруженной продукции по данному виду деятельности сократился на 21,6 % к уровню соответствующего периода прошлого года</w:t>
      </w:r>
      <w:r w:rsidR="00CE5495" w:rsidRPr="00443EE9">
        <w:rPr>
          <w:sz w:val="24"/>
          <w:szCs w:val="24"/>
        </w:rPr>
        <w:t xml:space="preserve"> до 987,9 млн. рублей</w:t>
      </w:r>
      <w:r w:rsidR="002F1CCE" w:rsidRPr="00443EE9">
        <w:rPr>
          <w:sz w:val="24"/>
          <w:szCs w:val="24"/>
        </w:rPr>
        <w:t xml:space="preserve">, </w:t>
      </w:r>
      <w:r w:rsidRPr="00443EE9">
        <w:rPr>
          <w:sz w:val="24"/>
          <w:szCs w:val="24"/>
        </w:rPr>
        <w:t xml:space="preserve">в основном, за счет </w:t>
      </w:r>
      <w:r w:rsidR="00CE5495" w:rsidRPr="00443EE9">
        <w:rPr>
          <w:sz w:val="24"/>
          <w:szCs w:val="24"/>
        </w:rPr>
        <w:t>снижени</w:t>
      </w:r>
      <w:r w:rsidRPr="00443EE9">
        <w:rPr>
          <w:sz w:val="24"/>
          <w:szCs w:val="24"/>
        </w:rPr>
        <w:t>я</w:t>
      </w:r>
      <w:r w:rsidR="00CE5495" w:rsidRPr="00443EE9">
        <w:rPr>
          <w:sz w:val="24"/>
          <w:szCs w:val="24"/>
        </w:rPr>
        <w:t xml:space="preserve"> </w:t>
      </w:r>
      <w:proofErr w:type="gramStart"/>
      <w:r w:rsidR="001E67F3" w:rsidRPr="00443EE9">
        <w:rPr>
          <w:sz w:val="24"/>
          <w:szCs w:val="24"/>
        </w:rPr>
        <w:t>реализации</w:t>
      </w:r>
      <w:r w:rsidR="00CE5495" w:rsidRPr="00443EE9">
        <w:rPr>
          <w:sz w:val="24"/>
          <w:szCs w:val="24"/>
        </w:rPr>
        <w:t xml:space="preserve">  </w:t>
      </w:r>
      <w:r w:rsidRPr="00443EE9">
        <w:rPr>
          <w:sz w:val="24"/>
          <w:szCs w:val="24"/>
        </w:rPr>
        <w:t>других</w:t>
      </w:r>
      <w:proofErr w:type="gramEnd"/>
      <w:r w:rsidRPr="00443EE9">
        <w:rPr>
          <w:sz w:val="24"/>
          <w:szCs w:val="24"/>
        </w:rPr>
        <w:t xml:space="preserve"> видов </w:t>
      </w:r>
      <w:r w:rsidR="00CE5495" w:rsidRPr="00443EE9">
        <w:rPr>
          <w:sz w:val="24"/>
          <w:szCs w:val="24"/>
        </w:rPr>
        <w:t>машиностроительной продукции</w:t>
      </w:r>
      <w:r w:rsidRPr="00443EE9">
        <w:rPr>
          <w:sz w:val="24"/>
          <w:szCs w:val="24"/>
        </w:rPr>
        <w:t xml:space="preserve">, а именно: </w:t>
      </w:r>
      <w:r w:rsidR="001E67F3" w:rsidRPr="00443EE9">
        <w:rPr>
          <w:sz w:val="24"/>
          <w:szCs w:val="24"/>
        </w:rPr>
        <w:t>оборудования специального назначения, вентиляторов и др</w:t>
      </w:r>
      <w:r w:rsidR="00AA0A92">
        <w:rPr>
          <w:sz w:val="24"/>
          <w:szCs w:val="24"/>
        </w:rPr>
        <w:t>уг</w:t>
      </w:r>
      <w:r w:rsidR="009D231A">
        <w:rPr>
          <w:sz w:val="24"/>
          <w:szCs w:val="24"/>
        </w:rPr>
        <w:t>их</w:t>
      </w:r>
      <w:r w:rsidR="001E67F3" w:rsidRPr="00443EE9">
        <w:rPr>
          <w:sz w:val="24"/>
          <w:szCs w:val="24"/>
        </w:rPr>
        <w:t>.</w:t>
      </w:r>
      <w:r w:rsidRPr="00443EE9">
        <w:rPr>
          <w:sz w:val="24"/>
          <w:szCs w:val="24"/>
        </w:rPr>
        <w:t xml:space="preserve"> </w:t>
      </w:r>
      <w:r w:rsidR="00CE5495" w:rsidRPr="00443EE9">
        <w:rPr>
          <w:sz w:val="24"/>
          <w:szCs w:val="24"/>
        </w:rPr>
        <w:t xml:space="preserve">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По виду деятельности «</w:t>
      </w:r>
      <w:r w:rsidR="00E23E31">
        <w:rPr>
          <w:sz w:val="24"/>
          <w:szCs w:val="24"/>
        </w:rPr>
        <w:t>о</w:t>
      </w:r>
      <w:r w:rsidRPr="00443EE9">
        <w:rPr>
          <w:sz w:val="24"/>
          <w:szCs w:val="24"/>
        </w:rPr>
        <w:t xml:space="preserve">беспечении электрической энергией, газом и паром, кондиционировании воздуха» (раздел D) индекс производства составил 104,8 % (увеличилось производство пара и горячей воды – на 7,7 %, электроэнергии – на 5,3 %). Объем отгруженной продукции вырос на 5,8 % до 12 687,7 млн. рублей. До конца года положительная тенденция по данному виду деятельности сохранится – индекс производства ожидается на </w:t>
      </w:r>
      <w:proofErr w:type="gramStart"/>
      <w:r w:rsidRPr="00443EE9">
        <w:rPr>
          <w:sz w:val="24"/>
          <w:szCs w:val="24"/>
        </w:rPr>
        <w:t>уровне  106</w:t>
      </w:r>
      <w:proofErr w:type="gramEnd"/>
      <w:r w:rsidRPr="00443EE9">
        <w:rPr>
          <w:sz w:val="24"/>
          <w:szCs w:val="24"/>
        </w:rPr>
        <w:t xml:space="preserve">,3 %. Объем отгруженной продукции вырастет до 23 701,5 млн. рублей (на 10 % к 2017 году).  </w:t>
      </w:r>
    </w:p>
    <w:p w:rsidR="00A1583E" w:rsidRPr="00443EE9" w:rsidRDefault="00A1583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Ввиду сокращения производства алкогольной продукции</w:t>
      </w:r>
      <w:r w:rsidR="004C076B">
        <w:rPr>
          <w:sz w:val="24"/>
          <w:szCs w:val="24"/>
        </w:rPr>
        <w:t xml:space="preserve"> </w:t>
      </w:r>
      <w:r w:rsidR="00DB5EA3">
        <w:rPr>
          <w:sz w:val="24"/>
          <w:szCs w:val="24"/>
        </w:rPr>
        <w:t xml:space="preserve">местными производителями </w:t>
      </w:r>
      <w:r w:rsidR="004C076B">
        <w:rPr>
          <w:sz w:val="24"/>
          <w:szCs w:val="24"/>
        </w:rPr>
        <w:t xml:space="preserve">(шампанского, плодовых вин и коньяков) в условиях </w:t>
      </w:r>
      <w:r w:rsidR="00DB5EA3">
        <w:rPr>
          <w:sz w:val="24"/>
          <w:szCs w:val="24"/>
        </w:rPr>
        <w:t>роста</w:t>
      </w:r>
      <w:r w:rsidR="004C076B">
        <w:rPr>
          <w:sz w:val="24"/>
          <w:szCs w:val="24"/>
        </w:rPr>
        <w:t xml:space="preserve"> конкуренции со стороны иногородних </w:t>
      </w:r>
      <w:proofErr w:type="gramStart"/>
      <w:r w:rsidR="004C076B">
        <w:rPr>
          <w:sz w:val="24"/>
          <w:szCs w:val="24"/>
        </w:rPr>
        <w:t>производителей</w:t>
      </w:r>
      <w:r w:rsidR="00EE07EB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 </w:t>
      </w:r>
      <w:r w:rsidR="002F1CCE" w:rsidRPr="00443EE9">
        <w:rPr>
          <w:sz w:val="24"/>
          <w:szCs w:val="24"/>
        </w:rPr>
        <w:t>индекс</w:t>
      </w:r>
      <w:proofErr w:type="gramEnd"/>
      <w:r w:rsidR="002F1CCE" w:rsidRPr="00443EE9">
        <w:rPr>
          <w:sz w:val="24"/>
          <w:szCs w:val="24"/>
        </w:rPr>
        <w:t xml:space="preserve"> производства </w:t>
      </w:r>
      <w:r w:rsidRPr="00443EE9">
        <w:rPr>
          <w:sz w:val="24"/>
          <w:szCs w:val="24"/>
        </w:rPr>
        <w:t xml:space="preserve">напитков в 1 полугодии 2018 года </w:t>
      </w:r>
      <w:r w:rsidR="00BD6D70">
        <w:rPr>
          <w:sz w:val="24"/>
          <w:szCs w:val="24"/>
        </w:rPr>
        <w:t>существенно снизился и составил</w:t>
      </w:r>
      <w:r w:rsidR="002F1CCE" w:rsidRPr="00443EE9">
        <w:rPr>
          <w:sz w:val="24"/>
          <w:szCs w:val="24"/>
        </w:rPr>
        <w:t xml:space="preserve"> 24,9 %</w:t>
      </w:r>
      <w:r w:rsidRPr="00443EE9">
        <w:rPr>
          <w:sz w:val="24"/>
          <w:szCs w:val="24"/>
        </w:rPr>
        <w:t>. Н</w:t>
      </w:r>
      <w:r w:rsidR="001E67F3" w:rsidRPr="00443EE9">
        <w:rPr>
          <w:sz w:val="24"/>
          <w:szCs w:val="24"/>
        </w:rPr>
        <w:t xml:space="preserve">а 51,3 % до 207,6 млн. рублей сократился объем отгруженной продукции.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Вследствие </w:t>
      </w:r>
      <w:r w:rsidR="001E67F3" w:rsidRPr="00443EE9">
        <w:rPr>
          <w:sz w:val="24"/>
          <w:szCs w:val="24"/>
        </w:rPr>
        <w:t>существенного снижения</w:t>
      </w:r>
      <w:r w:rsidRPr="00443EE9">
        <w:rPr>
          <w:sz w:val="24"/>
          <w:szCs w:val="24"/>
        </w:rPr>
        <w:t xml:space="preserve"> производства кирпича (в 1 полугодии 2018 года - на </w:t>
      </w:r>
      <w:r w:rsidR="001E67F3" w:rsidRPr="00443EE9">
        <w:rPr>
          <w:sz w:val="24"/>
          <w:szCs w:val="24"/>
        </w:rPr>
        <w:t xml:space="preserve">72 </w:t>
      </w:r>
      <w:r w:rsidRPr="00443EE9">
        <w:rPr>
          <w:sz w:val="24"/>
          <w:szCs w:val="24"/>
        </w:rPr>
        <w:t>%</w:t>
      </w:r>
      <w:r w:rsidR="001E67F3" w:rsidRPr="00443EE9">
        <w:rPr>
          <w:sz w:val="24"/>
          <w:szCs w:val="24"/>
        </w:rPr>
        <w:t xml:space="preserve"> к соответствующему периоду прошлого года</w:t>
      </w:r>
      <w:r w:rsidRPr="00443EE9">
        <w:rPr>
          <w:sz w:val="24"/>
          <w:szCs w:val="24"/>
        </w:rPr>
        <w:t>)</w:t>
      </w:r>
      <w:r w:rsidR="00DE0838" w:rsidRPr="00443EE9">
        <w:rPr>
          <w:sz w:val="24"/>
          <w:szCs w:val="24"/>
        </w:rPr>
        <w:t xml:space="preserve">, бетона (на 50,7 %), блоков и прочих изделий сборных строительных (на 22,5 %) </w:t>
      </w:r>
      <w:r w:rsidRPr="00443EE9">
        <w:rPr>
          <w:sz w:val="24"/>
          <w:szCs w:val="24"/>
        </w:rPr>
        <w:t xml:space="preserve">снижено производство прочей неметаллической минеральной продукции (индекс производства – 37,4 %). При этом увеличено производство </w:t>
      </w:r>
      <w:r w:rsidRPr="00443EE9">
        <w:rPr>
          <w:sz w:val="24"/>
          <w:szCs w:val="24"/>
          <w:lang w:eastAsia="ru-RU"/>
        </w:rPr>
        <w:t xml:space="preserve">конструкций и деталей специального назначения – в 52 раза. Объем отгруженной продукции по данному виду деятельности снижен на 19,6 % до 429,3 млн. рублей. 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  <w:lang w:eastAsia="ru-RU"/>
        </w:rPr>
      </w:pPr>
      <w:r w:rsidRPr="00443EE9">
        <w:rPr>
          <w:sz w:val="24"/>
          <w:szCs w:val="24"/>
        </w:rPr>
        <w:t xml:space="preserve">Индекс металлургического производства </w:t>
      </w:r>
      <w:r w:rsidR="00BD6D70">
        <w:rPr>
          <w:sz w:val="24"/>
          <w:szCs w:val="24"/>
        </w:rPr>
        <w:t>составил</w:t>
      </w:r>
      <w:r w:rsidRPr="00443EE9">
        <w:rPr>
          <w:sz w:val="24"/>
          <w:szCs w:val="24"/>
        </w:rPr>
        <w:t xml:space="preserve"> 49,6 %, </w:t>
      </w:r>
      <w:r w:rsidRPr="00443EE9">
        <w:rPr>
          <w:sz w:val="24"/>
          <w:szCs w:val="24"/>
          <w:lang w:eastAsia="ru-RU"/>
        </w:rPr>
        <w:t>в основном</w:t>
      </w:r>
      <w:r w:rsidR="00DE0838" w:rsidRPr="00443EE9">
        <w:rPr>
          <w:sz w:val="24"/>
          <w:szCs w:val="24"/>
          <w:lang w:eastAsia="ru-RU"/>
        </w:rPr>
        <w:t>,</w:t>
      </w:r>
      <w:r w:rsidRPr="00443EE9">
        <w:rPr>
          <w:sz w:val="24"/>
          <w:szCs w:val="24"/>
          <w:lang w:eastAsia="ru-RU"/>
        </w:rPr>
        <w:t xml:space="preserve"> </w:t>
      </w:r>
      <w:r w:rsidR="00DE0838" w:rsidRPr="00443EE9">
        <w:rPr>
          <w:sz w:val="24"/>
          <w:szCs w:val="24"/>
          <w:lang w:eastAsia="ru-RU"/>
        </w:rPr>
        <w:t>за счет</w:t>
      </w:r>
      <w:r w:rsidR="00DE0838" w:rsidRPr="00443EE9">
        <w:rPr>
          <w:sz w:val="24"/>
          <w:szCs w:val="24"/>
        </w:rPr>
        <w:t xml:space="preserve"> снижения производства стали нелегированной на 45,9 %</w:t>
      </w:r>
      <w:r w:rsidRPr="00443EE9">
        <w:rPr>
          <w:sz w:val="24"/>
          <w:szCs w:val="24"/>
        </w:rPr>
        <w:t xml:space="preserve">. </w:t>
      </w:r>
      <w:r w:rsidR="00DE0838" w:rsidRPr="00443EE9">
        <w:rPr>
          <w:sz w:val="24"/>
          <w:szCs w:val="24"/>
        </w:rPr>
        <w:t>Объем отгруженной продукции по данному виду деятельности упал на 40 % к соответствующему периоду прошлого года и составил 446,1 млн. рублей.</w:t>
      </w:r>
      <w:r w:rsidRPr="00443EE9">
        <w:rPr>
          <w:sz w:val="24"/>
          <w:szCs w:val="24"/>
          <w:lang w:eastAsia="ru-RU"/>
        </w:rPr>
        <w:t xml:space="preserve"> </w:t>
      </w:r>
    </w:p>
    <w:p w:rsidR="002F1CCE" w:rsidRPr="00443EE9" w:rsidRDefault="00BD6D70" w:rsidP="00261A6E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443EE9">
        <w:rPr>
          <w:sz w:val="24"/>
          <w:szCs w:val="24"/>
        </w:rPr>
        <w:t xml:space="preserve"> 1 полугодии 2018 года </w:t>
      </w:r>
      <w:r>
        <w:rPr>
          <w:sz w:val="24"/>
          <w:szCs w:val="24"/>
        </w:rPr>
        <w:t>с</w:t>
      </w:r>
      <w:r w:rsidR="002F1CCE" w:rsidRPr="00443EE9">
        <w:rPr>
          <w:sz w:val="24"/>
          <w:szCs w:val="24"/>
        </w:rPr>
        <w:t>нижен</w:t>
      </w:r>
      <w:r w:rsidR="00E23E31">
        <w:rPr>
          <w:sz w:val="24"/>
          <w:szCs w:val="24"/>
        </w:rPr>
        <w:t>о</w:t>
      </w:r>
      <w:r w:rsidR="002F1CCE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на 38,9 %</w:t>
      </w:r>
      <w:r>
        <w:rPr>
          <w:sz w:val="24"/>
          <w:szCs w:val="24"/>
        </w:rPr>
        <w:t xml:space="preserve"> </w:t>
      </w:r>
      <w:r w:rsidR="002F1CCE" w:rsidRPr="00443EE9">
        <w:rPr>
          <w:sz w:val="24"/>
          <w:szCs w:val="24"/>
        </w:rPr>
        <w:t>производств</w:t>
      </w:r>
      <w:r w:rsidR="00E23E31">
        <w:rPr>
          <w:sz w:val="24"/>
          <w:szCs w:val="24"/>
        </w:rPr>
        <w:t>о</w:t>
      </w:r>
      <w:r w:rsidR="002F1CCE" w:rsidRPr="00443EE9">
        <w:rPr>
          <w:sz w:val="24"/>
          <w:szCs w:val="24"/>
        </w:rPr>
        <w:t xml:space="preserve"> электрических трансформаторов</w:t>
      </w:r>
      <w:r>
        <w:rPr>
          <w:sz w:val="24"/>
          <w:szCs w:val="24"/>
        </w:rPr>
        <w:t>, что</w:t>
      </w:r>
      <w:r w:rsidR="002F1CCE" w:rsidRPr="00443EE9">
        <w:rPr>
          <w:sz w:val="24"/>
          <w:szCs w:val="24"/>
        </w:rPr>
        <w:t xml:space="preserve"> привело к падению на 21,6 % объемов отгруженной продукции по данному виду деятельности. </w:t>
      </w:r>
    </w:p>
    <w:p w:rsidR="00491745" w:rsidRPr="00443EE9" w:rsidRDefault="002F1CC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Индекс производства прочих транспортных средств снизился до 76,7 %</w:t>
      </w:r>
      <w:r w:rsidR="00491745" w:rsidRPr="00443EE9">
        <w:rPr>
          <w:sz w:val="24"/>
          <w:szCs w:val="24"/>
        </w:rPr>
        <w:t xml:space="preserve"> за счет снижения колясок инвалидных на 23,3 %.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Незначительно снизилось производство готовых металлических изделий, кроме машин и оборудования</w:t>
      </w:r>
      <w:r w:rsidR="00BD6D70">
        <w:rPr>
          <w:sz w:val="24"/>
          <w:szCs w:val="24"/>
        </w:rPr>
        <w:t xml:space="preserve"> (индекс производства – 98,1 %).</w:t>
      </w:r>
      <w:r w:rsidR="00491745" w:rsidRPr="00443EE9">
        <w:rPr>
          <w:sz w:val="24"/>
          <w:szCs w:val="24"/>
        </w:rPr>
        <w:t xml:space="preserve"> </w:t>
      </w:r>
      <w:r w:rsidR="00BD6D70">
        <w:rPr>
          <w:sz w:val="24"/>
          <w:szCs w:val="24"/>
        </w:rPr>
        <w:t>П</w:t>
      </w:r>
      <w:r w:rsidR="00491745" w:rsidRPr="00443EE9">
        <w:rPr>
          <w:sz w:val="24"/>
          <w:szCs w:val="24"/>
        </w:rPr>
        <w:t>ри этом объем отгруженной продукции по данному виду деятельности увеличился на 17,5 % до 905,3 млн. рублей за счет ценовой составляющей.</w:t>
      </w:r>
    </w:p>
    <w:p w:rsidR="00491745" w:rsidRPr="00443EE9" w:rsidRDefault="002F1CC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 1 полугодии 2018 года незначительно снижено производств по виду деятельности «</w:t>
      </w:r>
      <w:r w:rsidR="00E23E31">
        <w:rPr>
          <w:sz w:val="24"/>
          <w:szCs w:val="24"/>
        </w:rPr>
        <w:t>в</w:t>
      </w:r>
      <w:r w:rsidRPr="00443EE9">
        <w:rPr>
          <w:sz w:val="24"/>
          <w:szCs w:val="24"/>
        </w:rPr>
        <w:t xml:space="preserve">одоснабжении, водоотведении, организации сбора и утилизации отходов, деятельности по ликвидации загрязнений» (раздел </w:t>
      </w:r>
      <w:proofErr w:type="gramStart"/>
      <w:r w:rsidRPr="00443EE9">
        <w:rPr>
          <w:sz w:val="24"/>
          <w:szCs w:val="24"/>
        </w:rPr>
        <w:t>Е)  (</w:t>
      </w:r>
      <w:proofErr w:type="gramEnd"/>
      <w:r w:rsidRPr="00443EE9">
        <w:rPr>
          <w:sz w:val="24"/>
          <w:szCs w:val="24"/>
        </w:rPr>
        <w:t xml:space="preserve">индекс производства - 98,0 %) за счет снижение темпов в деятельности по сбору и обработке сточных вод (98,8 %). </w:t>
      </w:r>
    </w:p>
    <w:p w:rsidR="002F1CCE" w:rsidRPr="00443EE9" w:rsidRDefault="002F1CCE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При этом</w:t>
      </w:r>
      <w:r w:rsidR="00BD6D70">
        <w:rPr>
          <w:sz w:val="24"/>
          <w:szCs w:val="24"/>
        </w:rPr>
        <w:t>,</w:t>
      </w:r>
      <w:r w:rsidRPr="00443EE9">
        <w:rPr>
          <w:sz w:val="24"/>
          <w:szCs w:val="24"/>
        </w:rPr>
        <w:t xml:space="preserve"> ввиду существенного наращивания </w:t>
      </w:r>
      <w:r w:rsidR="00491745" w:rsidRPr="00443EE9">
        <w:rPr>
          <w:sz w:val="24"/>
          <w:szCs w:val="24"/>
        </w:rPr>
        <w:t xml:space="preserve">во втором полугодии текущего года </w:t>
      </w:r>
      <w:r w:rsidR="00BD6D70">
        <w:rPr>
          <w:sz w:val="24"/>
          <w:szCs w:val="24"/>
        </w:rPr>
        <w:t xml:space="preserve">объемов производства </w:t>
      </w:r>
      <w:r w:rsidR="00491745" w:rsidRPr="00443EE9">
        <w:rPr>
          <w:sz w:val="24"/>
          <w:szCs w:val="24"/>
        </w:rPr>
        <w:t xml:space="preserve">по </w:t>
      </w:r>
      <w:r w:rsidRPr="00443EE9">
        <w:rPr>
          <w:sz w:val="24"/>
          <w:szCs w:val="24"/>
        </w:rPr>
        <w:t>сбор</w:t>
      </w:r>
      <w:r w:rsidR="00491745" w:rsidRPr="00443EE9">
        <w:rPr>
          <w:sz w:val="24"/>
          <w:szCs w:val="24"/>
        </w:rPr>
        <w:t>у</w:t>
      </w:r>
      <w:r w:rsidRPr="00443EE9">
        <w:rPr>
          <w:sz w:val="24"/>
          <w:szCs w:val="24"/>
        </w:rPr>
        <w:t>, обработк</w:t>
      </w:r>
      <w:r w:rsidR="00491745" w:rsidRPr="00443EE9">
        <w:rPr>
          <w:sz w:val="24"/>
          <w:szCs w:val="24"/>
        </w:rPr>
        <w:t>е</w:t>
      </w:r>
      <w:r w:rsidRPr="00443EE9">
        <w:rPr>
          <w:sz w:val="24"/>
          <w:szCs w:val="24"/>
        </w:rPr>
        <w:t xml:space="preserve"> и утилизации отходов, обработке вторичного </w:t>
      </w:r>
      <w:proofErr w:type="gramStart"/>
      <w:r w:rsidRPr="00443EE9">
        <w:rPr>
          <w:sz w:val="24"/>
          <w:szCs w:val="24"/>
        </w:rPr>
        <w:t>сырья,  индекс</w:t>
      </w:r>
      <w:proofErr w:type="gramEnd"/>
      <w:r w:rsidRPr="00443EE9">
        <w:rPr>
          <w:sz w:val="24"/>
          <w:szCs w:val="24"/>
        </w:rPr>
        <w:t xml:space="preserve"> производства </w:t>
      </w:r>
      <w:r w:rsidR="00491745" w:rsidRPr="00443EE9">
        <w:rPr>
          <w:sz w:val="24"/>
          <w:szCs w:val="24"/>
        </w:rPr>
        <w:t xml:space="preserve">в целом по данному виду деятельности </w:t>
      </w:r>
      <w:r w:rsidRPr="00443EE9">
        <w:rPr>
          <w:sz w:val="24"/>
          <w:szCs w:val="24"/>
        </w:rPr>
        <w:t xml:space="preserve">по итогам 2018 года </w:t>
      </w:r>
      <w:r w:rsidR="00491745" w:rsidRPr="00443EE9">
        <w:rPr>
          <w:sz w:val="24"/>
          <w:szCs w:val="24"/>
        </w:rPr>
        <w:t>увеличится оценочно до</w:t>
      </w:r>
      <w:r w:rsidRPr="00443EE9">
        <w:rPr>
          <w:sz w:val="24"/>
          <w:szCs w:val="24"/>
        </w:rPr>
        <w:t xml:space="preserve"> 102,7 %. Объем отгрузки увеличится на 7,6 % к 2017 году до 10 386 млн. рублей.</w:t>
      </w:r>
    </w:p>
    <w:p w:rsidR="002F1CCE" w:rsidRPr="00443EE9" w:rsidRDefault="002F1CCE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целом развитие промышленности в текущем году объясняется постепенной адаптацией производителей к последствиям кризиса, переходом к более активному развитию производств и восстановлением потребительского платежеспособного спроса населения. Ожидается, что в 2018 году обрабатывающий сектор станет драйвером промышленного роста в городе, индекс промышленного производства обрабатывающих производств может составить 111,2 % к уровню 2017 года, а по промышленности в целом – 110,8 %.</w:t>
      </w:r>
    </w:p>
    <w:p w:rsidR="002F1CCE" w:rsidRDefault="002F1CCE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43EE9">
        <w:rPr>
          <w:rFonts w:ascii="Times New Roman" w:hAnsi="Times New Roman" w:cs="Times New Roman"/>
          <w:sz w:val="24"/>
          <w:szCs w:val="24"/>
        </w:rPr>
        <w:t>Ожидаемое выполнение прогнозных показателей</w:t>
      </w:r>
      <w:r w:rsidR="00C45939">
        <w:rPr>
          <w:rFonts w:ascii="Times New Roman" w:hAnsi="Times New Roman" w:cs="Times New Roman"/>
          <w:sz w:val="24"/>
          <w:szCs w:val="24"/>
        </w:rPr>
        <w:t xml:space="preserve"> по разделу</w:t>
      </w:r>
      <w:r w:rsidR="00941F84">
        <w:rPr>
          <w:rFonts w:ascii="Times New Roman" w:hAnsi="Times New Roman" w:cs="Times New Roman"/>
          <w:sz w:val="24"/>
          <w:szCs w:val="24"/>
        </w:rPr>
        <w:t xml:space="preserve"> </w:t>
      </w:r>
      <w:r w:rsidR="00C459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C4593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C45939">
        <w:rPr>
          <w:rFonts w:ascii="Times New Roman" w:hAnsi="Times New Roman" w:cs="Times New Roman"/>
          <w:sz w:val="24"/>
          <w:szCs w:val="24"/>
        </w:rPr>
        <w:t>Промышленное производство»</w:t>
      </w:r>
      <w:r w:rsidRPr="00443EE9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112"/>
        <w:gridCol w:w="1560"/>
        <w:gridCol w:w="1417"/>
        <w:gridCol w:w="1275"/>
        <w:gridCol w:w="1277"/>
      </w:tblGrid>
      <w:tr w:rsidR="002F1CCE" w:rsidRPr="00443EE9" w:rsidTr="003E780F">
        <w:trPr>
          <w:tblHeader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2F1CCE" w:rsidRPr="00443EE9" w:rsidTr="003E780F">
        <w:trPr>
          <w:tblHeader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941F84" w:rsidRDefault="002F1CCE" w:rsidP="00443EE9">
            <w:pPr>
              <w:rPr>
                <w:b/>
                <w:sz w:val="24"/>
                <w:szCs w:val="24"/>
              </w:rPr>
            </w:pPr>
            <w:r w:rsidRPr="00941F84">
              <w:rPr>
                <w:b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(по разделам </w:t>
            </w:r>
            <w:proofErr w:type="gramStart"/>
            <w:r w:rsidRPr="00941F84">
              <w:rPr>
                <w:b/>
                <w:sz w:val="24"/>
                <w:szCs w:val="24"/>
              </w:rPr>
              <w:t>С,</w:t>
            </w:r>
            <w:r w:rsidRPr="00941F84">
              <w:rPr>
                <w:b/>
                <w:sz w:val="24"/>
                <w:szCs w:val="24"/>
                <w:lang w:val="en-US"/>
              </w:rPr>
              <w:t>D</w:t>
            </w:r>
            <w:proofErr w:type="gramEnd"/>
            <w:r w:rsidRPr="00941F84">
              <w:rPr>
                <w:b/>
                <w:sz w:val="24"/>
                <w:szCs w:val="24"/>
              </w:rPr>
              <w:t xml:space="preserve">, </w:t>
            </w:r>
            <w:r w:rsidRPr="00941F84">
              <w:rPr>
                <w:b/>
                <w:sz w:val="24"/>
                <w:szCs w:val="24"/>
                <w:lang w:val="en-US"/>
              </w:rPr>
              <w:t>E</w:t>
            </w:r>
            <w:r w:rsidRPr="00941F84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941F84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941F84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941F84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941F84">
              <w:rPr>
                <w:b/>
                <w:sz w:val="24"/>
                <w:szCs w:val="24"/>
              </w:rPr>
              <w:t>432 860,0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941F84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941F84">
              <w:rPr>
                <w:b/>
                <w:sz w:val="24"/>
                <w:szCs w:val="24"/>
              </w:rPr>
              <w:t>452 823,0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941F84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941F84">
              <w:rPr>
                <w:b/>
                <w:sz w:val="24"/>
                <w:szCs w:val="24"/>
              </w:rPr>
              <w:t>535 003,2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в</w:t>
            </w:r>
            <w:proofErr w:type="gramEnd"/>
            <w:r w:rsidRPr="00443EE9">
              <w:rPr>
                <w:sz w:val="24"/>
                <w:szCs w:val="24"/>
              </w:rPr>
              <w:t xml:space="preserve"> том числе по видам деятельности: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401 324,1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420 223,0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500 915,7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11 821,5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12 199,2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11 266,8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875,6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913,8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448,7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1 795,1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1 873,3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2 492,6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103 326,5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107 370,6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128 311,5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4 684,7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4 843,1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5 434,0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1 094,6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1 142,2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897,4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 xml:space="preserve">Производство металлургическое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1 970,2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2 101,7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994,0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2 189,1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2 284,5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1 894,4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3 689,1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2 714,5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2 832,8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1 994,1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264 941,7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277 123,1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341 225,0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299,1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Ремонт и монтаж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744,3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776,7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1 046,9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22 516,7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23 363,9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</w:p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23 701,5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9 019,2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9 236,1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10 386,0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101,8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110,8</w:t>
            </w:r>
          </w:p>
        </w:tc>
      </w:tr>
      <w:tr w:rsidR="002F1CCE" w:rsidRPr="00443EE9" w:rsidTr="00101706">
        <w:trPr>
          <w:trHeight w:val="1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в</w:t>
            </w:r>
            <w:proofErr w:type="gramEnd"/>
            <w:r w:rsidRPr="00443EE9">
              <w:rPr>
                <w:sz w:val="24"/>
                <w:szCs w:val="24"/>
              </w:rPr>
              <w:t xml:space="preserve"> том числе по видам деятельности: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111,2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97,5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43,6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125,5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103,5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121,6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45,4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 xml:space="preserve">Производство металлургическое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60,8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105,2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99,9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68,4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151,1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115,6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103,4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Ремонт и монтаж оборудования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101,8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106,3</w:t>
            </w:r>
          </w:p>
        </w:tc>
      </w:tr>
      <w:tr w:rsidR="002F1CCE" w:rsidRPr="00443EE9" w:rsidTr="003E780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102,5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b/>
                <w:sz w:val="24"/>
                <w:szCs w:val="24"/>
              </w:rPr>
            </w:pPr>
            <w:r w:rsidRPr="00443EE9">
              <w:rPr>
                <w:b/>
                <w:sz w:val="24"/>
                <w:szCs w:val="24"/>
              </w:rPr>
              <w:t>102,7</w:t>
            </w:r>
          </w:p>
        </w:tc>
      </w:tr>
    </w:tbl>
    <w:p w:rsidR="002F1CCE" w:rsidRPr="00E23E31" w:rsidRDefault="002F1CCE" w:rsidP="00443EE9">
      <w:pPr>
        <w:widowControl w:val="0"/>
        <w:autoSpaceDE w:val="0"/>
        <w:spacing w:line="276" w:lineRule="auto"/>
        <w:ind w:firstLine="709"/>
        <w:jc w:val="both"/>
      </w:pPr>
      <w:r w:rsidRPr="00E23E31">
        <w:t xml:space="preserve">*- показатели </w:t>
      </w:r>
      <w:r w:rsidR="00D320F4" w:rsidRPr="00E23E31">
        <w:t xml:space="preserve">в 2017 году </w:t>
      </w:r>
      <w:r w:rsidRPr="00E23E31">
        <w:t xml:space="preserve">не прогнозировались в связи с </w:t>
      </w:r>
      <w:r w:rsidR="00941F84">
        <w:t>отсутствием их фактических значений</w:t>
      </w:r>
      <w:r w:rsidRPr="00E23E31">
        <w:t>.</w:t>
      </w:r>
    </w:p>
    <w:p w:rsidR="002F1CCE" w:rsidRPr="00443EE9" w:rsidRDefault="002F1CCE" w:rsidP="00443EE9">
      <w:pPr>
        <w:widowControl w:val="0"/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2F1CCE" w:rsidRPr="00443EE9" w:rsidRDefault="002F1CCE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43EE9">
        <w:rPr>
          <w:rFonts w:ascii="Times New Roman" w:hAnsi="Times New Roman" w:cs="Times New Roman"/>
          <w:sz w:val="24"/>
          <w:szCs w:val="24"/>
        </w:rPr>
        <w:t>Ожидаемое выполнение прогнозных показателей</w:t>
      </w:r>
    </w:p>
    <w:p w:rsidR="002F1CCE" w:rsidRPr="00443EE9" w:rsidRDefault="002F1CCE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E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3EE9">
        <w:rPr>
          <w:rFonts w:ascii="Times New Roman" w:hAnsi="Times New Roman" w:cs="Times New Roman"/>
          <w:sz w:val="24"/>
          <w:szCs w:val="24"/>
        </w:rPr>
        <w:t xml:space="preserve"> производству промышленной продукции в натуральном выражении  на 2018 год</w:t>
      </w:r>
    </w:p>
    <w:tbl>
      <w:tblPr>
        <w:tblW w:w="9520" w:type="dxa"/>
        <w:tblInd w:w="-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3"/>
        <w:gridCol w:w="1842"/>
        <w:gridCol w:w="1418"/>
        <w:gridCol w:w="1559"/>
        <w:gridCol w:w="1418"/>
      </w:tblGrid>
      <w:tr w:rsidR="002F1CCE" w:rsidRPr="00443EE9" w:rsidTr="00C23B76">
        <w:trPr>
          <w:trHeight w:val="416"/>
          <w:tblHeader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" cy="228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EE9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</w:t>
            </w:r>
          </w:p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76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</w:t>
            </w:r>
          </w:p>
          <w:p w:rsidR="002F1CCE" w:rsidRPr="00443EE9" w:rsidRDefault="00C23B76" w:rsidP="00443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оценка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F1CCE" w:rsidRPr="00443EE9" w:rsidTr="00C23B76">
        <w:trPr>
          <w:trHeight w:val="481"/>
          <w:tblHeader/>
        </w:trPr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 (целевой)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F1CCE" w:rsidRPr="00443EE9" w:rsidTr="00C23B76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Аммиак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43EE9">
              <w:rPr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C23B76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C23B76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4 130</w:t>
            </w:r>
          </w:p>
        </w:tc>
      </w:tr>
      <w:tr w:rsidR="002F1CCE" w:rsidRPr="00443EE9" w:rsidTr="00C23B76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Пластмассы в первичных формах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43EE9">
              <w:rPr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512,0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528,0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359,5</w:t>
            </w:r>
          </w:p>
        </w:tc>
      </w:tr>
      <w:tr w:rsidR="00C23B76" w:rsidRPr="00443EE9" w:rsidTr="00C23B76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76" w:rsidRPr="00443EE9" w:rsidRDefault="00941F84" w:rsidP="008378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</w:t>
            </w:r>
            <w:r w:rsidR="00C23B76" w:rsidRPr="00443E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76" w:rsidRPr="00443EE9" w:rsidRDefault="00C23B76" w:rsidP="00C23B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43EE9">
              <w:rPr>
                <w:sz w:val="24"/>
                <w:szCs w:val="24"/>
              </w:rPr>
              <w:t>тыс.штук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76" w:rsidRPr="00443EE9" w:rsidRDefault="00C23B76" w:rsidP="0083781B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76" w:rsidRPr="00443EE9" w:rsidRDefault="00C23B76" w:rsidP="0083781B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331,0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76" w:rsidRPr="00443EE9" w:rsidRDefault="00C23B76" w:rsidP="0083781B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405,0</w:t>
            </w:r>
          </w:p>
        </w:tc>
      </w:tr>
      <w:tr w:rsidR="002F1CCE" w:rsidRPr="00443EE9" w:rsidTr="00C23B76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гигаватт</w:t>
            </w:r>
            <w:proofErr w:type="gramEnd"/>
            <w:r w:rsidRPr="00443EE9">
              <w:rPr>
                <w:sz w:val="24"/>
                <w:szCs w:val="24"/>
              </w:rPr>
              <w:t>-час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4 461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4 740,0</w:t>
            </w:r>
          </w:p>
        </w:tc>
      </w:tr>
      <w:tr w:rsidR="002F1CCE" w:rsidRPr="00443EE9" w:rsidTr="00C23B76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Пар и горячая 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43EE9">
              <w:rPr>
                <w:sz w:val="24"/>
                <w:szCs w:val="24"/>
              </w:rPr>
              <w:t>тыс.гигакалорий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14 550</w:t>
            </w:r>
          </w:p>
        </w:tc>
      </w:tr>
      <w:tr w:rsidR="00941F84" w:rsidRPr="00443EE9" w:rsidTr="00C23B76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F84" w:rsidRPr="00443EE9" w:rsidRDefault="00941F84" w:rsidP="00941F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колбасные, в том числе для детского 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F84" w:rsidRPr="00443EE9" w:rsidRDefault="00941F84" w:rsidP="00443E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F84" w:rsidRPr="00443EE9" w:rsidRDefault="00941F84" w:rsidP="00941F84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F84" w:rsidRPr="00443EE9" w:rsidRDefault="00941F84" w:rsidP="00941F84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84" w:rsidRPr="00443EE9" w:rsidRDefault="00941F84" w:rsidP="00443E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2F1CCE" w:rsidRPr="00443EE9" w:rsidTr="00C23B76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Полуфабрикаты мясные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43EE9">
              <w:rPr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7,8</w:t>
            </w:r>
          </w:p>
        </w:tc>
      </w:tr>
      <w:tr w:rsidR="002F1CCE" w:rsidRPr="00443EE9" w:rsidTr="00C23B76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43EE9">
              <w:rPr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E" w:rsidRPr="00443EE9" w:rsidRDefault="002F1CCE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28,4</w:t>
            </w:r>
          </w:p>
        </w:tc>
      </w:tr>
      <w:tr w:rsidR="00941F84" w:rsidRPr="00443EE9" w:rsidTr="00C23B76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F84" w:rsidRPr="00443EE9" w:rsidRDefault="00941F84" w:rsidP="00443E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F84" w:rsidRPr="00443EE9" w:rsidRDefault="00941F84" w:rsidP="00443EE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43EE9">
              <w:rPr>
                <w:sz w:val="24"/>
                <w:szCs w:val="24"/>
              </w:rPr>
              <w:t>тыс.тонн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F84" w:rsidRPr="00443EE9" w:rsidRDefault="00941F84" w:rsidP="00941F84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F84" w:rsidRPr="00443EE9" w:rsidRDefault="00941F84" w:rsidP="00941F84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84" w:rsidRPr="00443EE9" w:rsidRDefault="00941F84" w:rsidP="00443E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</w:tbl>
    <w:p w:rsidR="00941F84" w:rsidRPr="00E23E31" w:rsidRDefault="00941F84" w:rsidP="00941F84">
      <w:pPr>
        <w:widowControl w:val="0"/>
        <w:autoSpaceDE w:val="0"/>
        <w:spacing w:line="276" w:lineRule="auto"/>
        <w:ind w:firstLine="709"/>
        <w:jc w:val="both"/>
      </w:pPr>
      <w:r w:rsidRPr="00E23E31">
        <w:t xml:space="preserve">*- показатели в 2017 году не прогнозировались в связи с </w:t>
      </w:r>
      <w:r>
        <w:t>отсутствием их фактических значений</w:t>
      </w:r>
      <w:r w:rsidRPr="00E23E31">
        <w:t>.</w:t>
      </w:r>
    </w:p>
    <w:p w:rsidR="00D320F4" w:rsidRPr="00443EE9" w:rsidRDefault="00D320F4" w:rsidP="00443EE9">
      <w:pPr>
        <w:spacing w:line="276" w:lineRule="auto"/>
        <w:ind w:firstLine="709"/>
        <w:jc w:val="both"/>
        <w:rPr>
          <w:sz w:val="24"/>
          <w:szCs w:val="24"/>
        </w:rPr>
      </w:pPr>
    </w:p>
    <w:p w:rsidR="002F1CCE" w:rsidRPr="00443EE9" w:rsidRDefault="002F1CCE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Значения показателей промышленного сектора экономики на 2018 год скорректированы относительно прошлогоднего прогноза </w:t>
      </w:r>
      <w:r w:rsidR="00BD6D70">
        <w:rPr>
          <w:sz w:val="24"/>
          <w:szCs w:val="24"/>
        </w:rPr>
        <w:t>на основании</w:t>
      </w:r>
      <w:r w:rsidRPr="00443EE9">
        <w:rPr>
          <w:sz w:val="24"/>
          <w:szCs w:val="24"/>
        </w:rPr>
        <w:t xml:space="preserve"> сложившейся в текущем году динамики фактических значений показателей. С учетом неопределенности</w:t>
      </w:r>
      <w:r w:rsidR="00D320F4" w:rsidRPr="00443EE9">
        <w:rPr>
          <w:sz w:val="24"/>
          <w:szCs w:val="24"/>
        </w:rPr>
        <w:t xml:space="preserve"> ситуации</w:t>
      </w:r>
      <w:r w:rsidRPr="00443EE9">
        <w:rPr>
          <w:sz w:val="24"/>
          <w:szCs w:val="24"/>
        </w:rPr>
        <w:t xml:space="preserve"> </w:t>
      </w:r>
      <w:r w:rsidR="00D320F4" w:rsidRPr="00443EE9">
        <w:rPr>
          <w:sz w:val="24"/>
          <w:szCs w:val="24"/>
        </w:rPr>
        <w:t>в условиях</w:t>
      </w:r>
      <w:r w:rsidRPr="00443EE9">
        <w:rPr>
          <w:sz w:val="24"/>
          <w:szCs w:val="24"/>
        </w:rPr>
        <w:t xml:space="preserve"> </w:t>
      </w:r>
      <w:r w:rsidR="00D320F4" w:rsidRPr="00443EE9">
        <w:rPr>
          <w:sz w:val="24"/>
          <w:szCs w:val="24"/>
        </w:rPr>
        <w:t xml:space="preserve">влияния </w:t>
      </w:r>
      <w:r w:rsidRPr="00443EE9">
        <w:rPr>
          <w:sz w:val="24"/>
          <w:szCs w:val="24"/>
        </w:rPr>
        <w:t>негативных макроэкономических факторов прогнозировалось, что промышленное производство в 2018 году будет расти менее высокими темпами.</w:t>
      </w:r>
    </w:p>
    <w:p w:rsidR="002F1CCE" w:rsidRPr="00443EE9" w:rsidRDefault="002F1CCE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Наиболее скорректированы показатели в производстве автотранспортных средств, прицепов и полуприцепов, а также смежных с ним отраслей ввиду существенного наращивания производства в текущем году (более 20 %), а также в химическом производстве </w:t>
      </w:r>
      <w:r w:rsidR="00D320F4" w:rsidRPr="00443EE9">
        <w:rPr>
          <w:sz w:val="24"/>
          <w:szCs w:val="24"/>
        </w:rPr>
        <w:t>с учетом увеличения</w:t>
      </w:r>
      <w:r w:rsidRPr="00443EE9">
        <w:rPr>
          <w:sz w:val="24"/>
          <w:szCs w:val="24"/>
        </w:rPr>
        <w:t xml:space="preserve"> объемов реализации экспортно-ориентированной химической продукции. </w:t>
      </w:r>
    </w:p>
    <w:p w:rsidR="006D5FCF" w:rsidRPr="00443EE9" w:rsidRDefault="006D5FCF" w:rsidP="00261A6E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CF" w:rsidRPr="00443EE9" w:rsidRDefault="006D5FCF" w:rsidP="00261A6E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E9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6D5FCF" w:rsidRPr="00443EE9" w:rsidRDefault="006D5FCF" w:rsidP="00261A6E">
      <w:pPr>
        <w:pStyle w:val="1f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CF" w:rsidRPr="00443EE9" w:rsidRDefault="006D5FCF" w:rsidP="00261A6E">
      <w:pPr>
        <w:pStyle w:val="aff9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443EE9">
        <w:rPr>
          <w:sz w:val="24"/>
          <w:szCs w:val="24"/>
          <w:lang w:eastAsia="zh-CN"/>
        </w:rPr>
        <w:t>Сведения о количестве субъектов малого и среднего предпринимательства в городском округе Тольятти получены на основании данных, содержащихся в Едином реестре субъектов малого и среднего предпринимательства (далее по разделу – Реестр).</w:t>
      </w:r>
    </w:p>
    <w:p w:rsidR="006D5FCF" w:rsidRPr="00443EE9" w:rsidRDefault="006D5FCF" w:rsidP="00261A6E">
      <w:pPr>
        <w:pStyle w:val="aff9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443EE9">
        <w:rPr>
          <w:sz w:val="24"/>
          <w:szCs w:val="24"/>
          <w:lang w:eastAsia="zh-CN"/>
        </w:rPr>
        <w:t>Ведение Реестра, создание которого предусмотрено Федеральным законом от 29 декабря 2015 года № 408-ФЗ, осуществляется ФНС России. Реестр впервые сформирован и размещен в свободном доступе на официальном сайте ФНС России 1 августа 2016 года.</w:t>
      </w:r>
    </w:p>
    <w:p w:rsidR="006B267A" w:rsidRDefault="006D5FCF" w:rsidP="00261A6E">
      <w:pPr>
        <w:pStyle w:val="aff9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443EE9">
        <w:rPr>
          <w:sz w:val="24"/>
          <w:szCs w:val="24"/>
          <w:lang w:eastAsia="zh-CN"/>
        </w:rPr>
        <w:t xml:space="preserve">При ведении Реестра предусмотрено ежемесячное (10 числа каждого месяца) обновление сведений о субъектах малого и среднего предпринимательства (далее по разделу – СМСП). </w:t>
      </w:r>
    </w:p>
    <w:p w:rsidR="006D5FCF" w:rsidRPr="00443EE9" w:rsidRDefault="006D5FCF" w:rsidP="00261A6E">
      <w:pPr>
        <w:pStyle w:val="aff9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443EE9">
        <w:rPr>
          <w:sz w:val="24"/>
          <w:szCs w:val="24"/>
          <w:lang w:eastAsia="zh-CN"/>
        </w:rPr>
        <w:t>Стоит отметить, что Реестр позволяет сформировать достаточно ограниченную информацию и не предусматривает возможность получения данных о среднесписочной численности и выручке СМСП (обороте СМСП).</w:t>
      </w:r>
    </w:p>
    <w:p w:rsidR="00D26531" w:rsidRDefault="006D5FCF" w:rsidP="00261A6E">
      <w:pPr>
        <w:pStyle w:val="aff9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443EE9">
        <w:rPr>
          <w:sz w:val="24"/>
          <w:szCs w:val="24"/>
          <w:lang w:eastAsia="zh-CN"/>
        </w:rPr>
        <w:t>Таким образом, по данным Реестра, количество СМСП в городском округе Тольятти по состоянию на 31.12.2017 (сведения получены 10.09.2018), составило 26,5 тыс. единиц.</w:t>
      </w:r>
      <w:r w:rsidR="004C7840" w:rsidRPr="00443EE9">
        <w:rPr>
          <w:sz w:val="24"/>
          <w:szCs w:val="24"/>
          <w:lang w:eastAsia="zh-CN"/>
        </w:rPr>
        <w:t xml:space="preserve"> </w:t>
      </w:r>
    </w:p>
    <w:p w:rsidR="006D5FCF" w:rsidRPr="00443EE9" w:rsidRDefault="004C7840" w:rsidP="00261A6E">
      <w:pPr>
        <w:pStyle w:val="aff9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443EE9">
        <w:rPr>
          <w:sz w:val="24"/>
          <w:szCs w:val="24"/>
          <w:lang w:eastAsia="zh-CN"/>
        </w:rPr>
        <w:t xml:space="preserve">По данным </w:t>
      </w:r>
      <w:r w:rsidR="007F3831">
        <w:rPr>
          <w:sz w:val="24"/>
          <w:szCs w:val="24"/>
          <w:lang w:eastAsia="zh-CN"/>
        </w:rPr>
        <w:t>Межрайонных И</w:t>
      </w:r>
      <w:r w:rsidRPr="00443EE9">
        <w:rPr>
          <w:sz w:val="24"/>
          <w:szCs w:val="24"/>
          <w:lang w:eastAsia="zh-CN"/>
        </w:rPr>
        <w:t xml:space="preserve">ФНС </w:t>
      </w:r>
      <w:r w:rsidR="007F3831">
        <w:rPr>
          <w:sz w:val="24"/>
          <w:szCs w:val="24"/>
          <w:lang w:eastAsia="zh-CN"/>
        </w:rPr>
        <w:t xml:space="preserve">России </w:t>
      </w:r>
      <w:r w:rsidRPr="00443EE9">
        <w:rPr>
          <w:sz w:val="24"/>
          <w:szCs w:val="24"/>
          <w:lang w:eastAsia="zh-CN"/>
        </w:rPr>
        <w:t>№</w:t>
      </w:r>
      <w:r w:rsidR="00980D2D">
        <w:rPr>
          <w:sz w:val="24"/>
          <w:szCs w:val="24"/>
          <w:lang w:eastAsia="zh-CN"/>
        </w:rPr>
        <w:t xml:space="preserve"> </w:t>
      </w:r>
      <w:r w:rsidRPr="00443EE9">
        <w:rPr>
          <w:sz w:val="24"/>
          <w:szCs w:val="24"/>
          <w:lang w:eastAsia="zh-CN"/>
        </w:rPr>
        <w:t xml:space="preserve">2 и </w:t>
      </w:r>
      <w:r w:rsidR="007F3831">
        <w:rPr>
          <w:sz w:val="24"/>
          <w:szCs w:val="24"/>
          <w:lang w:eastAsia="zh-CN"/>
        </w:rPr>
        <w:t>№</w:t>
      </w:r>
      <w:r w:rsidR="00980D2D">
        <w:rPr>
          <w:sz w:val="24"/>
          <w:szCs w:val="24"/>
          <w:lang w:eastAsia="zh-CN"/>
        </w:rPr>
        <w:t xml:space="preserve"> </w:t>
      </w:r>
      <w:r w:rsidRPr="00443EE9">
        <w:rPr>
          <w:sz w:val="24"/>
          <w:szCs w:val="24"/>
          <w:lang w:eastAsia="zh-CN"/>
        </w:rPr>
        <w:t>19</w:t>
      </w:r>
      <w:r w:rsidR="007F3831">
        <w:rPr>
          <w:sz w:val="24"/>
          <w:szCs w:val="24"/>
          <w:lang w:eastAsia="zh-CN"/>
        </w:rPr>
        <w:t xml:space="preserve"> по Самарской области</w:t>
      </w:r>
      <w:r w:rsidRPr="00443EE9">
        <w:rPr>
          <w:sz w:val="24"/>
          <w:szCs w:val="24"/>
          <w:lang w:eastAsia="zh-CN"/>
        </w:rPr>
        <w:t xml:space="preserve">, полученным в результате запросов администрации городского округа Тольятти, среднесписочная численность работников СМСП составила </w:t>
      </w:r>
      <w:r w:rsidR="00B56140" w:rsidRPr="00443EE9">
        <w:rPr>
          <w:sz w:val="24"/>
          <w:szCs w:val="24"/>
          <w:lang w:eastAsia="zh-CN"/>
        </w:rPr>
        <w:t>135</w:t>
      </w:r>
      <w:r w:rsidR="00383B9B" w:rsidRPr="00443EE9">
        <w:rPr>
          <w:sz w:val="24"/>
          <w:szCs w:val="24"/>
          <w:lang w:eastAsia="zh-CN"/>
        </w:rPr>
        <w:t>,8</w:t>
      </w:r>
      <w:r w:rsidR="00B56140" w:rsidRPr="00443EE9">
        <w:rPr>
          <w:sz w:val="24"/>
          <w:szCs w:val="24"/>
          <w:lang w:eastAsia="zh-CN"/>
        </w:rPr>
        <w:t xml:space="preserve"> </w:t>
      </w:r>
      <w:r w:rsidRPr="00443EE9">
        <w:rPr>
          <w:sz w:val="24"/>
          <w:szCs w:val="24"/>
          <w:lang w:eastAsia="zh-CN"/>
        </w:rPr>
        <w:t xml:space="preserve">тыс. человек. Доля среднесписочной численности работников у СМСП в общей среднесписочной численности всех предприятий города составила </w:t>
      </w:r>
      <w:r w:rsidR="00676ECF">
        <w:rPr>
          <w:sz w:val="24"/>
          <w:szCs w:val="24"/>
          <w:lang w:eastAsia="zh-CN"/>
        </w:rPr>
        <w:t>50,</w:t>
      </w:r>
      <w:r w:rsidR="00676ECF" w:rsidRPr="00676ECF">
        <w:rPr>
          <w:sz w:val="24"/>
          <w:szCs w:val="24"/>
          <w:lang w:eastAsia="zh-CN"/>
        </w:rPr>
        <w:t>4</w:t>
      </w:r>
      <w:r w:rsidR="00676ECF">
        <w:rPr>
          <w:sz w:val="24"/>
          <w:szCs w:val="24"/>
          <w:lang w:eastAsia="zh-CN"/>
        </w:rPr>
        <w:t xml:space="preserve"> </w:t>
      </w:r>
      <w:r w:rsidRPr="00676ECF">
        <w:rPr>
          <w:sz w:val="24"/>
          <w:szCs w:val="24"/>
          <w:lang w:eastAsia="zh-CN"/>
        </w:rPr>
        <w:t>%.</w:t>
      </w:r>
      <w:r w:rsidRPr="00443EE9">
        <w:rPr>
          <w:sz w:val="24"/>
          <w:szCs w:val="24"/>
          <w:lang w:eastAsia="zh-CN"/>
        </w:rPr>
        <w:t xml:space="preserve"> </w:t>
      </w:r>
    </w:p>
    <w:p w:rsidR="00C45261" w:rsidRDefault="00C45261" w:rsidP="00261A6E">
      <w:pPr>
        <w:spacing w:line="276" w:lineRule="auto"/>
        <w:jc w:val="center"/>
        <w:rPr>
          <w:sz w:val="24"/>
          <w:szCs w:val="24"/>
        </w:rPr>
      </w:pPr>
    </w:p>
    <w:p w:rsidR="00DB5EA3" w:rsidRPr="00443EE9" w:rsidRDefault="00DB5EA3" w:rsidP="00DB5EA3">
      <w:pPr>
        <w:spacing w:line="276" w:lineRule="auto"/>
        <w:jc w:val="center"/>
        <w:rPr>
          <w:sz w:val="24"/>
          <w:szCs w:val="24"/>
        </w:rPr>
      </w:pPr>
      <w:r w:rsidRPr="00443EE9">
        <w:rPr>
          <w:sz w:val="24"/>
          <w:szCs w:val="24"/>
        </w:rPr>
        <w:t>Ожидаемое выполнение прогнозного показател</w:t>
      </w:r>
      <w:r w:rsidR="00C45939">
        <w:rPr>
          <w:sz w:val="24"/>
          <w:szCs w:val="24"/>
        </w:rPr>
        <w:t>я</w:t>
      </w:r>
      <w:r w:rsidRPr="00443EE9">
        <w:rPr>
          <w:sz w:val="24"/>
          <w:szCs w:val="24"/>
        </w:rPr>
        <w:t xml:space="preserve"> </w:t>
      </w:r>
      <w:r w:rsidR="00C45939">
        <w:rPr>
          <w:sz w:val="24"/>
          <w:szCs w:val="24"/>
        </w:rPr>
        <w:t>по разделу «М</w:t>
      </w:r>
      <w:r w:rsidR="00D26531">
        <w:rPr>
          <w:sz w:val="24"/>
          <w:szCs w:val="24"/>
        </w:rPr>
        <w:t>ало</w:t>
      </w:r>
      <w:r w:rsidR="00C45939">
        <w:rPr>
          <w:sz w:val="24"/>
          <w:szCs w:val="24"/>
        </w:rPr>
        <w:t>е</w:t>
      </w:r>
      <w:r w:rsidR="00D26531">
        <w:rPr>
          <w:sz w:val="24"/>
          <w:szCs w:val="24"/>
        </w:rPr>
        <w:t xml:space="preserve"> и средне</w:t>
      </w:r>
      <w:r w:rsidR="00C45939">
        <w:rPr>
          <w:sz w:val="24"/>
          <w:szCs w:val="24"/>
        </w:rPr>
        <w:t>е предпринимательство»</w:t>
      </w:r>
      <w:r w:rsidR="00D26531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на 2018 год</w:t>
      </w:r>
    </w:p>
    <w:p w:rsidR="00DB5EA3" w:rsidRPr="00443EE9" w:rsidRDefault="00DB5EA3" w:rsidP="00DB5EA3">
      <w:pPr>
        <w:spacing w:line="276" w:lineRule="auto"/>
        <w:jc w:val="center"/>
        <w:rPr>
          <w:sz w:val="24"/>
          <w:szCs w:val="24"/>
        </w:rPr>
      </w:pPr>
    </w:p>
    <w:tbl>
      <w:tblPr>
        <w:tblW w:w="94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559"/>
        <w:gridCol w:w="1393"/>
      </w:tblGrid>
      <w:tr w:rsidR="00DB5EA3" w:rsidRPr="00443EE9" w:rsidTr="00DB5EA3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DB5EA3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  <w:p w:rsidR="00DB5EA3" w:rsidRPr="00443EE9" w:rsidRDefault="00DB5EA3" w:rsidP="00DB5EA3">
            <w:pPr>
              <w:ind w:firstLine="5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DB5EA3">
            <w:pPr>
              <w:ind w:firstLine="5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2018год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DB5EA3">
        <w:trPr>
          <w:trHeight w:val="24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DB5EA3">
            <w:pPr>
              <w:snapToGrid w:val="0"/>
              <w:ind w:firstLine="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B5EA3" w:rsidRPr="00443EE9" w:rsidTr="00DB5E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26531" w:rsidP="00DB5EA3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26531" w:rsidP="00D26531">
            <w:pPr>
              <w:ind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тыс.единиц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26531" w:rsidP="00DB5EA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26531" w:rsidP="00DB5EA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A3" w:rsidRPr="00443EE9" w:rsidRDefault="00D26531" w:rsidP="00DB5EA3">
            <w:pPr>
              <w:ind w:firstLine="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</w:tbl>
    <w:p w:rsidR="00DB5EA3" w:rsidRDefault="00DB5EA3" w:rsidP="00443EE9">
      <w:pPr>
        <w:pStyle w:val="aff9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</w:p>
    <w:p w:rsidR="00D26531" w:rsidRPr="00443EE9" w:rsidRDefault="00D26531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текущем году количество СМСП, включенных в Реестр, увеличилось и по состоянию на 10.09.2018 составило 33 224 единиц (принято в качестве оценочного значения показателя на 2018 год), в том числе: 19 </w:t>
      </w:r>
      <w:proofErr w:type="gramStart"/>
      <w:r w:rsidRPr="00443EE9">
        <w:rPr>
          <w:sz w:val="24"/>
          <w:szCs w:val="24"/>
        </w:rPr>
        <w:t>520  юридических</w:t>
      </w:r>
      <w:proofErr w:type="gramEnd"/>
      <w:r w:rsidRPr="00443EE9">
        <w:rPr>
          <w:sz w:val="24"/>
          <w:szCs w:val="24"/>
        </w:rPr>
        <w:t xml:space="preserve"> лиц  и 13 704 физических лиц (индивидуальных предпринимателей). </w:t>
      </w:r>
    </w:p>
    <w:p w:rsidR="00D26531" w:rsidRDefault="00D26531" w:rsidP="00261A6E">
      <w:pPr>
        <w:pStyle w:val="aff9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443EE9">
        <w:rPr>
          <w:sz w:val="24"/>
          <w:szCs w:val="24"/>
          <w:lang w:eastAsia="zh-CN"/>
        </w:rPr>
        <w:t xml:space="preserve">Количество самой многочисленной категории СМСП - </w:t>
      </w:r>
      <w:proofErr w:type="spellStart"/>
      <w:r w:rsidRPr="00443EE9">
        <w:rPr>
          <w:sz w:val="24"/>
          <w:szCs w:val="24"/>
          <w:lang w:eastAsia="zh-CN"/>
        </w:rPr>
        <w:t>микропредприятий</w:t>
      </w:r>
      <w:proofErr w:type="spellEnd"/>
      <w:r w:rsidRPr="00443EE9">
        <w:rPr>
          <w:sz w:val="24"/>
          <w:szCs w:val="24"/>
          <w:lang w:eastAsia="zh-CN"/>
        </w:rPr>
        <w:t xml:space="preserve"> составило 18 152 единицы, малых предприятий – 1 281 единица, средних предприятий – 87 единиц.</w:t>
      </w:r>
    </w:p>
    <w:p w:rsidR="006D5FCF" w:rsidRPr="00443EE9" w:rsidRDefault="006D5FCF" w:rsidP="00261A6E">
      <w:pPr>
        <w:pStyle w:val="62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3EE9">
        <w:rPr>
          <w:rFonts w:ascii="Times New Roman" w:hAnsi="Times New Roman"/>
          <w:sz w:val="24"/>
          <w:szCs w:val="24"/>
          <w:lang w:eastAsia="zh-CN"/>
        </w:rPr>
        <w:t xml:space="preserve">Наиболее привлекательной для малого и среднего бизнеса остается сфера торговой деятельности (39 % от общего числа </w:t>
      </w:r>
      <w:r w:rsidR="008E731B" w:rsidRPr="00443EE9">
        <w:rPr>
          <w:rFonts w:ascii="Times New Roman" w:hAnsi="Times New Roman"/>
          <w:sz w:val="24"/>
          <w:szCs w:val="24"/>
          <w:lang w:eastAsia="zh-CN"/>
        </w:rPr>
        <w:t>СМСП</w:t>
      </w:r>
      <w:r w:rsidRPr="00443EE9">
        <w:rPr>
          <w:rFonts w:ascii="Times New Roman" w:hAnsi="Times New Roman"/>
          <w:sz w:val="24"/>
          <w:szCs w:val="24"/>
          <w:lang w:eastAsia="zh-CN"/>
        </w:rPr>
        <w:t xml:space="preserve">); на </w:t>
      </w:r>
      <w:proofErr w:type="gramStart"/>
      <w:r w:rsidRPr="00443EE9">
        <w:rPr>
          <w:rFonts w:ascii="Times New Roman" w:hAnsi="Times New Roman"/>
          <w:sz w:val="24"/>
          <w:szCs w:val="24"/>
          <w:lang w:eastAsia="zh-CN"/>
        </w:rPr>
        <w:t>долю  транспортных</w:t>
      </w:r>
      <w:proofErr w:type="gramEnd"/>
      <w:r w:rsidRPr="00443EE9">
        <w:rPr>
          <w:rFonts w:ascii="Times New Roman" w:hAnsi="Times New Roman"/>
          <w:sz w:val="24"/>
          <w:szCs w:val="24"/>
          <w:lang w:eastAsia="zh-CN"/>
        </w:rPr>
        <w:t xml:space="preserve"> организаций пришлось 10,2 %, на предприятия строительства – 9,6 %</w:t>
      </w:r>
      <w:r w:rsidR="008E731B" w:rsidRPr="00443EE9">
        <w:rPr>
          <w:rFonts w:ascii="Times New Roman" w:hAnsi="Times New Roman"/>
          <w:sz w:val="24"/>
          <w:szCs w:val="24"/>
          <w:lang w:eastAsia="zh-CN"/>
        </w:rPr>
        <w:t>,</w:t>
      </w:r>
      <w:r w:rsidRPr="00443EE9">
        <w:rPr>
          <w:rFonts w:ascii="Times New Roman" w:hAnsi="Times New Roman"/>
          <w:sz w:val="24"/>
          <w:szCs w:val="24"/>
          <w:lang w:eastAsia="zh-CN"/>
        </w:rPr>
        <w:t xml:space="preserve"> обрабатывающих производств - 8,5 %, организации занятые операциями с недвижимым имуществом – 5,7 %, организаций образования, здравоохранения и предоставления соц</w:t>
      </w:r>
      <w:r w:rsidR="008E731B" w:rsidRPr="00443EE9">
        <w:rPr>
          <w:rFonts w:ascii="Times New Roman" w:hAnsi="Times New Roman"/>
          <w:sz w:val="24"/>
          <w:szCs w:val="24"/>
          <w:lang w:eastAsia="zh-CN"/>
        </w:rPr>
        <w:t xml:space="preserve">иальных </w:t>
      </w:r>
      <w:r w:rsidRPr="00443EE9">
        <w:rPr>
          <w:rFonts w:ascii="Times New Roman" w:hAnsi="Times New Roman"/>
          <w:sz w:val="24"/>
          <w:szCs w:val="24"/>
          <w:lang w:eastAsia="zh-CN"/>
        </w:rPr>
        <w:t xml:space="preserve">услуг – 1,8 %, на остальные виды экономической деятельности – 25,2 %.  </w:t>
      </w:r>
    </w:p>
    <w:p w:rsidR="006D5FCF" w:rsidRPr="00443EE9" w:rsidRDefault="006D5FCF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За 1 полугодие 2018 года в бюджет городского округа Тольятти от СМСП поступило налогов </w:t>
      </w:r>
      <w:r w:rsidR="008E731B" w:rsidRPr="00443EE9">
        <w:rPr>
          <w:sz w:val="24"/>
          <w:szCs w:val="24"/>
        </w:rPr>
        <w:t xml:space="preserve">в сумме </w:t>
      </w:r>
      <w:r w:rsidRPr="00443EE9">
        <w:rPr>
          <w:sz w:val="24"/>
          <w:szCs w:val="24"/>
        </w:rPr>
        <w:t xml:space="preserve">187,6 </w:t>
      </w:r>
      <w:r w:rsidR="00B66BBC" w:rsidRPr="00443EE9">
        <w:rPr>
          <w:sz w:val="24"/>
          <w:szCs w:val="24"/>
        </w:rPr>
        <w:t>млн. рублей</w:t>
      </w:r>
      <w:r w:rsidRPr="00443EE9">
        <w:rPr>
          <w:sz w:val="24"/>
          <w:szCs w:val="24"/>
        </w:rPr>
        <w:t xml:space="preserve">, что на </w:t>
      </w:r>
      <w:r w:rsidR="00BA39B6">
        <w:rPr>
          <w:sz w:val="24"/>
          <w:szCs w:val="24"/>
        </w:rPr>
        <w:t>6,5</w:t>
      </w:r>
      <w:r w:rsidRPr="00443EE9">
        <w:rPr>
          <w:sz w:val="24"/>
          <w:szCs w:val="24"/>
        </w:rPr>
        <w:t xml:space="preserve"> % (на </w:t>
      </w:r>
      <w:r w:rsidR="00BA39B6">
        <w:rPr>
          <w:sz w:val="24"/>
          <w:szCs w:val="24"/>
        </w:rPr>
        <w:t>11,4</w:t>
      </w:r>
      <w:r w:rsidRPr="00443EE9">
        <w:rPr>
          <w:sz w:val="24"/>
          <w:szCs w:val="24"/>
        </w:rPr>
        <w:t xml:space="preserve"> </w:t>
      </w:r>
      <w:r w:rsidR="00B66BBC" w:rsidRPr="00443EE9">
        <w:rPr>
          <w:sz w:val="24"/>
          <w:szCs w:val="24"/>
        </w:rPr>
        <w:t>млн. рублей</w:t>
      </w:r>
      <w:r w:rsidRPr="00443EE9">
        <w:rPr>
          <w:sz w:val="24"/>
          <w:szCs w:val="24"/>
        </w:rPr>
        <w:t xml:space="preserve">) больше </w:t>
      </w:r>
      <w:r w:rsidR="002B19D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1 полугодия 2017 года, в том числе единый налог на вмененный доход – 158,9 </w:t>
      </w:r>
      <w:r w:rsidR="00B66BBC" w:rsidRPr="00443EE9">
        <w:rPr>
          <w:sz w:val="24"/>
          <w:szCs w:val="24"/>
        </w:rPr>
        <w:t>млн.</w:t>
      </w:r>
      <w:r w:rsidR="008E731B" w:rsidRPr="00443EE9">
        <w:rPr>
          <w:sz w:val="24"/>
          <w:szCs w:val="24"/>
        </w:rPr>
        <w:t xml:space="preserve"> </w:t>
      </w:r>
      <w:r w:rsidR="00B66BBC" w:rsidRPr="00443EE9">
        <w:rPr>
          <w:sz w:val="24"/>
          <w:szCs w:val="24"/>
        </w:rPr>
        <w:t>рублей</w:t>
      </w:r>
      <w:r w:rsidRPr="00443EE9">
        <w:rPr>
          <w:sz w:val="24"/>
          <w:szCs w:val="24"/>
        </w:rPr>
        <w:t xml:space="preserve"> (на 3,1 % меньше</w:t>
      </w:r>
      <w:r w:rsidR="008E731B" w:rsidRPr="00443EE9">
        <w:rPr>
          <w:sz w:val="24"/>
          <w:szCs w:val="24"/>
        </w:rPr>
        <w:t>,</w:t>
      </w:r>
      <w:r w:rsidR="00383B9B" w:rsidRPr="00443EE9">
        <w:rPr>
          <w:sz w:val="24"/>
          <w:szCs w:val="24"/>
        </w:rPr>
        <w:t xml:space="preserve"> </w:t>
      </w:r>
      <w:r w:rsidR="008E731B" w:rsidRPr="00443EE9">
        <w:rPr>
          <w:sz w:val="24"/>
          <w:szCs w:val="24"/>
        </w:rPr>
        <w:t>че</w:t>
      </w:r>
      <w:r w:rsidR="00383B9B" w:rsidRPr="00443EE9">
        <w:rPr>
          <w:sz w:val="24"/>
          <w:szCs w:val="24"/>
        </w:rPr>
        <w:t>м</w:t>
      </w:r>
      <w:r w:rsidR="008E731B" w:rsidRPr="00443EE9">
        <w:rPr>
          <w:sz w:val="24"/>
          <w:szCs w:val="24"/>
        </w:rPr>
        <w:t xml:space="preserve"> в 1 полугодии 2017 года</w:t>
      </w:r>
      <w:r w:rsidRPr="00443EE9">
        <w:rPr>
          <w:sz w:val="24"/>
          <w:szCs w:val="24"/>
        </w:rPr>
        <w:t xml:space="preserve">), налог на доходы физических лиц, занимающихся предпринимательской деятельностью, - 5,7 </w:t>
      </w:r>
      <w:r w:rsidR="00B66BBC" w:rsidRPr="00443EE9">
        <w:rPr>
          <w:sz w:val="24"/>
          <w:szCs w:val="24"/>
        </w:rPr>
        <w:t>млн. рублей</w:t>
      </w:r>
      <w:r w:rsidRPr="00443EE9">
        <w:rPr>
          <w:sz w:val="24"/>
          <w:szCs w:val="24"/>
        </w:rPr>
        <w:t xml:space="preserve"> (на 9,</w:t>
      </w:r>
      <w:r w:rsidR="00E30010">
        <w:rPr>
          <w:sz w:val="24"/>
          <w:szCs w:val="24"/>
        </w:rPr>
        <w:t>5</w:t>
      </w:r>
      <w:r w:rsidRPr="00443EE9">
        <w:rPr>
          <w:sz w:val="24"/>
          <w:szCs w:val="24"/>
        </w:rPr>
        <w:t xml:space="preserve"> % больше), патентная система налогообложения </w:t>
      </w:r>
      <w:r w:rsidRPr="006E022D">
        <w:rPr>
          <w:sz w:val="24"/>
          <w:szCs w:val="24"/>
        </w:rPr>
        <w:t xml:space="preserve">– 9,4 </w:t>
      </w:r>
      <w:r w:rsidR="00B66BBC" w:rsidRPr="006E022D">
        <w:rPr>
          <w:sz w:val="24"/>
          <w:szCs w:val="24"/>
        </w:rPr>
        <w:t>млн</w:t>
      </w:r>
      <w:r w:rsidR="00B66BBC" w:rsidRPr="00443EE9">
        <w:rPr>
          <w:sz w:val="24"/>
          <w:szCs w:val="24"/>
        </w:rPr>
        <w:t>.</w:t>
      </w:r>
      <w:r w:rsidR="004C7840" w:rsidRPr="00443EE9">
        <w:rPr>
          <w:sz w:val="24"/>
          <w:szCs w:val="24"/>
        </w:rPr>
        <w:t xml:space="preserve"> </w:t>
      </w:r>
      <w:r w:rsidR="00B66BBC" w:rsidRPr="00443EE9">
        <w:rPr>
          <w:sz w:val="24"/>
          <w:szCs w:val="24"/>
        </w:rPr>
        <w:t>рублей</w:t>
      </w:r>
      <w:r w:rsidRPr="00443EE9">
        <w:rPr>
          <w:sz w:val="24"/>
          <w:szCs w:val="24"/>
        </w:rPr>
        <w:t xml:space="preserve"> (</w:t>
      </w:r>
      <w:r w:rsidRPr="006E022D">
        <w:rPr>
          <w:sz w:val="24"/>
          <w:szCs w:val="24"/>
        </w:rPr>
        <w:t>на 32,</w:t>
      </w:r>
      <w:r w:rsidR="00E30010">
        <w:rPr>
          <w:sz w:val="24"/>
          <w:szCs w:val="24"/>
        </w:rPr>
        <w:t>1</w:t>
      </w:r>
      <w:r w:rsidRPr="00443EE9">
        <w:rPr>
          <w:sz w:val="24"/>
          <w:szCs w:val="24"/>
        </w:rPr>
        <w:t xml:space="preserve"> % больше), упрощенн</w:t>
      </w:r>
      <w:r w:rsidR="00C45261">
        <w:rPr>
          <w:sz w:val="24"/>
          <w:szCs w:val="24"/>
        </w:rPr>
        <w:t>ая</w:t>
      </w:r>
      <w:r w:rsidRPr="00443EE9">
        <w:rPr>
          <w:sz w:val="24"/>
          <w:szCs w:val="24"/>
        </w:rPr>
        <w:t xml:space="preserve"> систем</w:t>
      </w:r>
      <w:r w:rsidR="00C45261">
        <w:rPr>
          <w:sz w:val="24"/>
          <w:szCs w:val="24"/>
        </w:rPr>
        <w:t>а</w:t>
      </w:r>
      <w:r w:rsidRPr="00443EE9">
        <w:rPr>
          <w:sz w:val="24"/>
          <w:szCs w:val="24"/>
        </w:rPr>
        <w:t xml:space="preserve"> налогообложения </w:t>
      </w:r>
      <w:r w:rsidR="006E022D">
        <w:rPr>
          <w:sz w:val="24"/>
          <w:szCs w:val="24"/>
        </w:rPr>
        <w:t xml:space="preserve">- </w:t>
      </w:r>
      <w:r w:rsidRPr="00443EE9">
        <w:rPr>
          <w:sz w:val="24"/>
          <w:szCs w:val="24"/>
        </w:rPr>
        <w:t xml:space="preserve">13,6 </w:t>
      </w:r>
      <w:r w:rsidR="00B66BBC" w:rsidRPr="00443EE9">
        <w:rPr>
          <w:sz w:val="24"/>
          <w:szCs w:val="24"/>
        </w:rPr>
        <w:t>млн.</w:t>
      </w:r>
      <w:r w:rsidR="004C7840" w:rsidRPr="00443EE9">
        <w:rPr>
          <w:sz w:val="24"/>
          <w:szCs w:val="24"/>
        </w:rPr>
        <w:t xml:space="preserve"> </w:t>
      </w:r>
      <w:r w:rsidR="00B66BBC" w:rsidRPr="00443EE9">
        <w:rPr>
          <w:sz w:val="24"/>
          <w:szCs w:val="24"/>
        </w:rPr>
        <w:t>рублей</w:t>
      </w:r>
      <w:r w:rsidRPr="00443EE9">
        <w:rPr>
          <w:sz w:val="24"/>
          <w:szCs w:val="24"/>
        </w:rPr>
        <w:t xml:space="preserve"> (зачисления в местный бюджет предусмотрено с 1 января 2018 года в размере 2 %).</w:t>
      </w:r>
    </w:p>
    <w:p w:rsidR="006B02C5" w:rsidRPr="00443EE9" w:rsidRDefault="006B02C5" w:rsidP="00261A6E">
      <w:pPr>
        <w:pStyle w:val="afc"/>
        <w:spacing w:line="276" w:lineRule="auto"/>
        <w:ind w:left="0" w:firstLine="709"/>
        <w:jc w:val="both"/>
        <w:rPr>
          <w:szCs w:val="24"/>
        </w:rPr>
      </w:pPr>
      <w:r w:rsidRPr="00443EE9">
        <w:rPr>
          <w:szCs w:val="24"/>
        </w:rPr>
        <w:t>На территории городского округа реализуется муниципальная программа городского округа Тольятти «Развитие малого и среднего предпринимательства городского округа Тольятти на 2018-2022 годы» (далее по разделу – Программа), в рамках которой осуществляется финансовая, имущественная, информационная и консультационная помощь как вновь созданным, так и уже действующим субъектам малого и среднего предпринимательства (СМСП).</w:t>
      </w:r>
    </w:p>
    <w:p w:rsidR="006B02C5" w:rsidRPr="00443EE9" w:rsidRDefault="006B02C5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Объем финансирования Программы на 2018 год составил 89 023,5 тыс.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, из них: 39 631,9 тыс.</w:t>
      </w:r>
      <w:r w:rsidR="004C7840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– средства местного бюджета; 18 466,0 тыс.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– средства областного бюджета; 30 925,7 тыс.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– средства федерального бюджета.</w:t>
      </w:r>
    </w:p>
    <w:p w:rsidR="006B02C5" w:rsidRPr="00443EE9" w:rsidRDefault="006B02C5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 </w:t>
      </w:r>
      <w:r w:rsidR="00110699">
        <w:rPr>
          <w:sz w:val="24"/>
          <w:szCs w:val="24"/>
        </w:rPr>
        <w:t>текущем</w:t>
      </w:r>
      <w:r w:rsidR="003B34DA">
        <w:rPr>
          <w:sz w:val="24"/>
          <w:szCs w:val="24"/>
        </w:rPr>
        <w:t xml:space="preserve"> году</w:t>
      </w:r>
      <w:r w:rsidRPr="00443EE9">
        <w:rPr>
          <w:sz w:val="24"/>
          <w:szCs w:val="24"/>
        </w:rPr>
        <w:t xml:space="preserve"> провод</w:t>
      </w:r>
      <w:r w:rsidR="00110699">
        <w:rPr>
          <w:sz w:val="24"/>
          <w:szCs w:val="24"/>
        </w:rPr>
        <w:t>ятся</w:t>
      </w:r>
      <w:r w:rsidRPr="00443EE9">
        <w:rPr>
          <w:sz w:val="24"/>
          <w:szCs w:val="24"/>
        </w:rPr>
        <w:t xml:space="preserve"> конкурсные отборы по предоставлению безвозмездных субсидий СМСП по направлениям:</w:t>
      </w:r>
    </w:p>
    <w:p w:rsidR="006B02C5" w:rsidRPr="00443EE9" w:rsidRDefault="006B02C5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- субсидирование части затрат СМСП, связанных с осуществлением социально значимых видов деятельности, созданием и (или) развитием центров времяпрепровождения детей;</w:t>
      </w:r>
    </w:p>
    <w:p w:rsidR="006B02C5" w:rsidRPr="00443EE9" w:rsidRDefault="006B02C5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- субсидирование части затрат СМСП,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3B34DA" w:rsidRPr="00101706" w:rsidRDefault="003B34DA" w:rsidP="00261A6E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101706">
        <w:rPr>
          <w:sz w:val="24"/>
          <w:szCs w:val="24"/>
        </w:rPr>
        <w:t>результатам проведенных конкурсных отборов по каждому направлению определено по 6 получателей субсидии.</w:t>
      </w:r>
      <w:r w:rsidR="000F4707" w:rsidRPr="00101706">
        <w:rPr>
          <w:sz w:val="24"/>
          <w:szCs w:val="24"/>
        </w:rPr>
        <w:t xml:space="preserve"> По обоим направлениям</w:t>
      </w:r>
      <w:r w:rsidR="00261A6E" w:rsidRPr="00101706">
        <w:rPr>
          <w:sz w:val="24"/>
          <w:szCs w:val="24"/>
        </w:rPr>
        <w:t xml:space="preserve"> в 3 квартале текущего года</w:t>
      </w:r>
      <w:r w:rsidR="000F4707" w:rsidRPr="00101706">
        <w:rPr>
          <w:sz w:val="24"/>
          <w:szCs w:val="24"/>
        </w:rPr>
        <w:t xml:space="preserve"> повторно объявлены конкурсные отборы.</w:t>
      </w:r>
    </w:p>
    <w:p w:rsidR="006B02C5" w:rsidRPr="00101706" w:rsidRDefault="00941F84" w:rsidP="00261A6E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1 полугодии</w:t>
      </w:r>
      <w:r w:rsidR="006B02C5" w:rsidRPr="00101706">
        <w:rPr>
          <w:sz w:val="24"/>
          <w:szCs w:val="24"/>
        </w:rPr>
        <w:t xml:space="preserve"> 2018 года Муниципальным фондом поддержки и развития субъектов малого и среднего предпринимательства микрокредитная компания городского округа Тольятти </w:t>
      </w:r>
      <w:r w:rsidR="00264FBD" w:rsidRPr="00101706">
        <w:rPr>
          <w:sz w:val="24"/>
          <w:szCs w:val="24"/>
        </w:rPr>
        <w:t xml:space="preserve">(далее по разделу – Фонд) </w:t>
      </w:r>
      <w:r w:rsidR="006B02C5" w:rsidRPr="00101706">
        <w:rPr>
          <w:sz w:val="24"/>
          <w:szCs w:val="24"/>
        </w:rPr>
        <w:t>выдан 2</w:t>
      </w:r>
      <w:r>
        <w:rPr>
          <w:sz w:val="24"/>
          <w:szCs w:val="24"/>
        </w:rPr>
        <w:t>1</w:t>
      </w:r>
      <w:r w:rsidR="006B02C5" w:rsidRPr="00101706">
        <w:rPr>
          <w:sz w:val="24"/>
          <w:szCs w:val="24"/>
        </w:rPr>
        <w:t xml:space="preserve"> </w:t>
      </w:r>
      <w:proofErr w:type="spellStart"/>
      <w:r w:rsidR="006B02C5" w:rsidRPr="00101706">
        <w:rPr>
          <w:sz w:val="24"/>
          <w:szCs w:val="24"/>
        </w:rPr>
        <w:t>за</w:t>
      </w:r>
      <w:r w:rsidR="00123A7D">
        <w:rPr>
          <w:sz w:val="24"/>
          <w:szCs w:val="24"/>
        </w:rPr>
        <w:t>й</w:t>
      </w:r>
      <w:r>
        <w:rPr>
          <w:sz w:val="24"/>
          <w:szCs w:val="24"/>
        </w:rPr>
        <w:t>м</w:t>
      </w:r>
      <w:proofErr w:type="spellEnd"/>
      <w:r w:rsidR="006B02C5" w:rsidRPr="00101706">
        <w:rPr>
          <w:sz w:val="24"/>
          <w:szCs w:val="24"/>
        </w:rPr>
        <w:t xml:space="preserve"> </w:t>
      </w:r>
      <w:r w:rsidR="00E562C1">
        <w:rPr>
          <w:sz w:val="24"/>
          <w:szCs w:val="24"/>
        </w:rPr>
        <w:t xml:space="preserve">на </w:t>
      </w:r>
      <w:r w:rsidR="00E562C1" w:rsidRPr="00E562C1">
        <w:rPr>
          <w:sz w:val="24"/>
          <w:szCs w:val="24"/>
        </w:rPr>
        <w:t>сумму 28 794,0 тыс. рублей</w:t>
      </w:r>
      <w:r w:rsidR="006B02C5" w:rsidRPr="00101706">
        <w:rPr>
          <w:sz w:val="24"/>
          <w:szCs w:val="24"/>
        </w:rPr>
        <w:t>. Целевые займы предоставляются СМСП сроком до 2 лет, сумма займа до 2 000,0 тыс. рублей, процентная ставка от 10</w:t>
      </w:r>
      <w:r w:rsidR="004C7840" w:rsidRPr="00101706">
        <w:rPr>
          <w:sz w:val="24"/>
          <w:szCs w:val="24"/>
        </w:rPr>
        <w:t xml:space="preserve"> </w:t>
      </w:r>
      <w:r w:rsidR="006B02C5" w:rsidRPr="00101706">
        <w:rPr>
          <w:sz w:val="24"/>
          <w:szCs w:val="24"/>
        </w:rPr>
        <w:t>% годовых. Займы предоставляются для развития собственного бизнеса, пополнения оборотных средств, приобретения оборудования на возвратной и возмездной основе.</w:t>
      </w:r>
    </w:p>
    <w:p w:rsidR="006B02C5" w:rsidRPr="00443EE9" w:rsidRDefault="006B02C5" w:rsidP="00261A6E">
      <w:pPr>
        <w:pStyle w:val="afc"/>
        <w:spacing w:line="276" w:lineRule="auto"/>
        <w:ind w:left="0" w:firstLine="709"/>
        <w:jc w:val="both"/>
        <w:rPr>
          <w:szCs w:val="24"/>
        </w:rPr>
      </w:pPr>
      <w:r w:rsidRPr="00101706">
        <w:rPr>
          <w:szCs w:val="24"/>
        </w:rPr>
        <w:t xml:space="preserve">В целях развития инфраструктуры поддержки </w:t>
      </w:r>
      <w:r w:rsidR="00264FBD" w:rsidRPr="00101706">
        <w:rPr>
          <w:szCs w:val="24"/>
        </w:rPr>
        <w:t>С</w:t>
      </w:r>
      <w:r w:rsidRPr="00101706">
        <w:rPr>
          <w:szCs w:val="24"/>
        </w:rPr>
        <w:t xml:space="preserve">МСП в городском округе Тольятти осуществляет свою деятельность Тольяттинский бизнес-инкубатор (управляющая компания муниципальное автономное учреждение городского округа Тольятти «Агентство экономического развития» </w:t>
      </w:r>
      <w:r w:rsidR="00687003" w:rsidRPr="00101706">
        <w:rPr>
          <w:szCs w:val="24"/>
        </w:rPr>
        <w:t>(</w:t>
      </w:r>
      <w:r w:rsidRPr="00101706">
        <w:rPr>
          <w:szCs w:val="24"/>
        </w:rPr>
        <w:t xml:space="preserve">далее </w:t>
      </w:r>
      <w:r w:rsidR="00687003" w:rsidRPr="00101706">
        <w:rPr>
          <w:szCs w:val="24"/>
        </w:rPr>
        <w:t xml:space="preserve">по разделу </w:t>
      </w:r>
      <w:r w:rsidRPr="00101706">
        <w:rPr>
          <w:szCs w:val="24"/>
        </w:rPr>
        <w:t>– МАУ «АЭР</w:t>
      </w:r>
      <w:r w:rsidRPr="00443EE9">
        <w:rPr>
          <w:szCs w:val="24"/>
        </w:rPr>
        <w:t>»), который выполняет функции по отбору, размещению и всесторонней поддержке начинающих и действующих предпринимателей.</w:t>
      </w:r>
    </w:p>
    <w:p w:rsidR="006B02C5" w:rsidRPr="00443EE9" w:rsidRDefault="006B02C5" w:rsidP="00261A6E">
      <w:pPr>
        <w:pStyle w:val="afc"/>
        <w:spacing w:line="276" w:lineRule="auto"/>
        <w:ind w:left="0" w:firstLine="709"/>
        <w:jc w:val="both"/>
        <w:rPr>
          <w:szCs w:val="24"/>
        </w:rPr>
      </w:pPr>
      <w:r w:rsidRPr="00443EE9">
        <w:rPr>
          <w:szCs w:val="24"/>
        </w:rPr>
        <w:t xml:space="preserve">Размещение компаний–резидентов Тольяттинского бизнес-инкубатора проходит на конкурсной основе. По итогам проведенных конкурсов в Тольяттинском бизнес-инкубаторе </w:t>
      </w:r>
      <w:r w:rsidR="00E562C1">
        <w:rPr>
          <w:szCs w:val="24"/>
        </w:rPr>
        <w:t xml:space="preserve">в настоящее время </w:t>
      </w:r>
      <w:r w:rsidRPr="00443EE9">
        <w:rPr>
          <w:szCs w:val="24"/>
        </w:rPr>
        <w:t xml:space="preserve">размещено </w:t>
      </w:r>
      <w:r w:rsidR="00DA63A5">
        <w:rPr>
          <w:szCs w:val="24"/>
        </w:rPr>
        <w:t>45</w:t>
      </w:r>
      <w:r w:rsidRPr="00443EE9">
        <w:rPr>
          <w:szCs w:val="24"/>
        </w:rPr>
        <w:t xml:space="preserve"> резидент</w:t>
      </w:r>
      <w:r w:rsidR="00980D2D">
        <w:rPr>
          <w:szCs w:val="24"/>
        </w:rPr>
        <w:t>ов</w:t>
      </w:r>
      <w:r w:rsidRPr="00443EE9">
        <w:rPr>
          <w:szCs w:val="24"/>
        </w:rPr>
        <w:t xml:space="preserve">, </w:t>
      </w:r>
      <w:r w:rsidR="00E562C1">
        <w:rPr>
          <w:szCs w:val="24"/>
        </w:rPr>
        <w:t>которыми</w:t>
      </w:r>
      <w:r w:rsidRPr="00DA63A5">
        <w:rPr>
          <w:szCs w:val="24"/>
        </w:rPr>
        <w:t xml:space="preserve"> </w:t>
      </w:r>
      <w:r w:rsidR="00DA63A5" w:rsidRPr="00443EE9">
        <w:rPr>
          <w:szCs w:val="24"/>
        </w:rPr>
        <w:t>создано</w:t>
      </w:r>
      <w:r w:rsidR="00DA63A5" w:rsidRPr="00DA63A5">
        <w:rPr>
          <w:szCs w:val="24"/>
        </w:rPr>
        <w:t xml:space="preserve"> </w:t>
      </w:r>
      <w:r w:rsidRPr="00DA63A5">
        <w:rPr>
          <w:szCs w:val="24"/>
        </w:rPr>
        <w:t xml:space="preserve">158 </w:t>
      </w:r>
      <w:r w:rsidR="00D71160" w:rsidRPr="00DA63A5">
        <w:rPr>
          <w:szCs w:val="24"/>
        </w:rPr>
        <w:t>рабочих</w:t>
      </w:r>
      <w:r w:rsidR="00D71160" w:rsidRPr="00443EE9">
        <w:rPr>
          <w:szCs w:val="24"/>
        </w:rPr>
        <w:t xml:space="preserve"> мест.</w:t>
      </w:r>
    </w:p>
    <w:p w:rsidR="006B02C5" w:rsidRPr="00101706" w:rsidRDefault="006B02C5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Помимо этого, СМСП оказывается </w:t>
      </w:r>
      <w:r w:rsidRPr="00101706">
        <w:rPr>
          <w:sz w:val="24"/>
          <w:szCs w:val="24"/>
        </w:rPr>
        <w:t xml:space="preserve">информационная и консультационная поддержка предпринимателей и лиц, планирующих заниматься предпринимательской деятельностью, по вопросам налогообложения, бухгалтерского учета, привлечения инвестиций, регистрации юридического лица и индивидуальных предпринимателей, правовой защиты и развития предприятия, бизнес-планирования, мер поддержки предпринимательства в Самарской области. За </w:t>
      </w:r>
      <w:r w:rsidR="00E562C1">
        <w:rPr>
          <w:sz w:val="24"/>
          <w:szCs w:val="24"/>
        </w:rPr>
        <w:t>6</w:t>
      </w:r>
      <w:r w:rsidRPr="00101706">
        <w:rPr>
          <w:sz w:val="24"/>
          <w:szCs w:val="24"/>
        </w:rPr>
        <w:t xml:space="preserve"> месяцев 2018 года на территории бизнес-инкубатора Тольятти проведено </w:t>
      </w:r>
      <w:r w:rsidR="00E562C1" w:rsidRPr="00123A7D">
        <w:rPr>
          <w:sz w:val="24"/>
          <w:szCs w:val="24"/>
        </w:rPr>
        <w:t>156</w:t>
      </w:r>
      <w:r w:rsidRPr="00101706">
        <w:rPr>
          <w:sz w:val="24"/>
          <w:szCs w:val="24"/>
        </w:rPr>
        <w:t xml:space="preserve"> индивидуальных консультаций (по бизнес планированию, бухгалтерскому учету и налогообложению), </w:t>
      </w:r>
      <w:r w:rsidRPr="00123A7D">
        <w:rPr>
          <w:sz w:val="24"/>
          <w:szCs w:val="24"/>
        </w:rPr>
        <w:t>144 С</w:t>
      </w:r>
      <w:r w:rsidRPr="00101706">
        <w:rPr>
          <w:sz w:val="24"/>
          <w:szCs w:val="24"/>
        </w:rPr>
        <w:t xml:space="preserve">МСП приняли участие в групповых консультациях по маркетингу и </w:t>
      </w:r>
      <w:proofErr w:type="spellStart"/>
      <w:r w:rsidRPr="00101706">
        <w:rPr>
          <w:sz w:val="24"/>
          <w:szCs w:val="24"/>
        </w:rPr>
        <w:t>брендированию</w:t>
      </w:r>
      <w:proofErr w:type="spellEnd"/>
      <w:r w:rsidRPr="00101706">
        <w:rPr>
          <w:sz w:val="24"/>
          <w:szCs w:val="24"/>
        </w:rPr>
        <w:t xml:space="preserve">; </w:t>
      </w:r>
      <w:r w:rsidRPr="00123A7D">
        <w:rPr>
          <w:sz w:val="24"/>
          <w:szCs w:val="24"/>
        </w:rPr>
        <w:t>110</w:t>
      </w:r>
      <w:r w:rsidRPr="00101706">
        <w:rPr>
          <w:sz w:val="24"/>
          <w:szCs w:val="24"/>
        </w:rPr>
        <w:t xml:space="preserve"> консультационных семинаров (экологическая безопасность для руководителей и специалистов общехозяйственных систем управления, деятельность по обращению с отходами производства и потребления. Работа с отходами I-IV класса опасности, охрана труда на предприятиях малого и среднего бизнеса, пожарная безопасность на предприятиях малого и среднего бизнеса; </w:t>
      </w:r>
      <w:r w:rsidRPr="00123A7D">
        <w:rPr>
          <w:sz w:val="24"/>
          <w:szCs w:val="24"/>
        </w:rPr>
        <w:t>2</w:t>
      </w:r>
      <w:r w:rsidR="00E562C1" w:rsidRPr="00123A7D">
        <w:rPr>
          <w:sz w:val="24"/>
          <w:szCs w:val="24"/>
        </w:rPr>
        <w:t>2</w:t>
      </w:r>
      <w:r w:rsidR="00123A7D">
        <w:rPr>
          <w:sz w:val="24"/>
          <w:szCs w:val="24"/>
        </w:rPr>
        <w:t>5</w:t>
      </w:r>
      <w:r w:rsidRPr="00101706">
        <w:rPr>
          <w:sz w:val="24"/>
          <w:szCs w:val="24"/>
        </w:rPr>
        <w:t xml:space="preserve"> организациям оказана помощь по бесплатной сдаче отчетности в ПФР и ФНС). Всего в 2018 году планируется оказать информационных и консультационных </w:t>
      </w:r>
      <w:r w:rsidRPr="00123A7D">
        <w:rPr>
          <w:sz w:val="24"/>
          <w:szCs w:val="24"/>
        </w:rPr>
        <w:t>услуг 6</w:t>
      </w:r>
      <w:r w:rsidR="00980D2D" w:rsidRPr="00123A7D">
        <w:rPr>
          <w:sz w:val="24"/>
          <w:szCs w:val="24"/>
        </w:rPr>
        <w:t>8</w:t>
      </w:r>
      <w:r w:rsidRPr="00123A7D">
        <w:rPr>
          <w:sz w:val="24"/>
          <w:szCs w:val="24"/>
        </w:rPr>
        <w:t>0</w:t>
      </w:r>
      <w:r w:rsidRPr="00101706">
        <w:rPr>
          <w:sz w:val="24"/>
          <w:szCs w:val="24"/>
        </w:rPr>
        <w:t xml:space="preserve"> СМСП.</w:t>
      </w:r>
    </w:p>
    <w:p w:rsidR="006B02C5" w:rsidRPr="00443EE9" w:rsidRDefault="006B02C5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101706">
        <w:rPr>
          <w:sz w:val="24"/>
          <w:szCs w:val="24"/>
        </w:rPr>
        <w:t>Кроме того, ведется работа по предоставлению в аренду, безвозмездное пользование объектов муниципального имущества, включенных</w:t>
      </w:r>
      <w:r w:rsidRPr="00443EE9">
        <w:rPr>
          <w:sz w:val="24"/>
          <w:szCs w:val="24"/>
        </w:rPr>
        <w:t xml:space="preserve"> в Перечень муниципального имущества городского округа Тольятти, предназначенного для предоставления во владение и (или) в пользование СМСП и организациям, образующим инфраструктуру поддержки СМСП.</w:t>
      </w:r>
    </w:p>
    <w:p w:rsidR="006B02C5" w:rsidRPr="00443EE9" w:rsidRDefault="006B02C5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Перечень муниципального имущества городского округа Тольятти,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</w:t>
      </w:r>
      <w:r w:rsidR="004C7840" w:rsidRPr="00443EE9">
        <w:rPr>
          <w:sz w:val="24"/>
          <w:szCs w:val="24"/>
        </w:rPr>
        <w:t xml:space="preserve">по разделу </w:t>
      </w:r>
      <w:r w:rsidRPr="00443EE9">
        <w:rPr>
          <w:sz w:val="24"/>
          <w:szCs w:val="24"/>
        </w:rPr>
        <w:t>– Перечень), содержащий 8 объектов муниципального имущества.</w:t>
      </w:r>
    </w:p>
    <w:p w:rsidR="006B02C5" w:rsidRPr="00443EE9" w:rsidRDefault="006B02C5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Из вышеуказанного Перечня 2 объекта муниципального имущества были предоставлены </w:t>
      </w:r>
      <w:r w:rsidR="00017390" w:rsidRPr="00017390">
        <w:rPr>
          <w:sz w:val="24"/>
          <w:szCs w:val="24"/>
        </w:rPr>
        <w:t xml:space="preserve">субъекту малого и среднего предпринимательства </w:t>
      </w:r>
      <w:r w:rsidRPr="00443EE9">
        <w:rPr>
          <w:sz w:val="24"/>
          <w:szCs w:val="24"/>
        </w:rPr>
        <w:t>в безвозмездное пользование.</w:t>
      </w:r>
    </w:p>
    <w:p w:rsidR="006B02C5" w:rsidRPr="00443EE9" w:rsidRDefault="006B02C5" w:rsidP="00261A6E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 муниципальном образовании ведется работа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городского округа Тольятти, затрагивающие вопросы осуществления предпринимательской и инвестиционной деятельности.</w:t>
      </w:r>
    </w:p>
    <w:p w:rsidR="006B02C5" w:rsidRPr="00443EE9" w:rsidRDefault="006B02C5" w:rsidP="00261A6E">
      <w:pPr>
        <w:pStyle w:val="aff1"/>
        <w:spacing w:line="276" w:lineRule="auto"/>
        <w:ind w:firstLine="708"/>
        <w:rPr>
          <w:sz w:val="24"/>
          <w:szCs w:val="24"/>
        </w:rPr>
      </w:pPr>
      <w:r w:rsidRPr="00101706">
        <w:rPr>
          <w:sz w:val="24"/>
          <w:szCs w:val="24"/>
        </w:rPr>
        <w:t>По состоянию на 3</w:t>
      </w:r>
      <w:r w:rsidR="00E562C1">
        <w:rPr>
          <w:sz w:val="24"/>
          <w:szCs w:val="24"/>
        </w:rPr>
        <w:t>0</w:t>
      </w:r>
      <w:r w:rsidRPr="00101706">
        <w:rPr>
          <w:sz w:val="24"/>
          <w:szCs w:val="24"/>
        </w:rPr>
        <w:t>.0</w:t>
      </w:r>
      <w:r w:rsidR="00E562C1">
        <w:rPr>
          <w:sz w:val="24"/>
          <w:szCs w:val="24"/>
        </w:rPr>
        <w:t>6</w:t>
      </w:r>
      <w:r w:rsidRPr="00101706">
        <w:rPr>
          <w:sz w:val="24"/>
          <w:szCs w:val="24"/>
        </w:rPr>
        <w:t xml:space="preserve">.2018 </w:t>
      </w:r>
      <w:r w:rsidRPr="00123A7D">
        <w:rPr>
          <w:sz w:val="24"/>
          <w:szCs w:val="24"/>
        </w:rPr>
        <w:t xml:space="preserve">подготовлено </w:t>
      </w:r>
      <w:r w:rsidR="00E562C1" w:rsidRPr="00123A7D">
        <w:rPr>
          <w:sz w:val="24"/>
          <w:szCs w:val="24"/>
        </w:rPr>
        <w:t>43</w:t>
      </w:r>
      <w:r w:rsidRPr="00123A7D">
        <w:rPr>
          <w:sz w:val="24"/>
          <w:szCs w:val="24"/>
        </w:rPr>
        <w:t xml:space="preserve"> заключение</w:t>
      </w:r>
      <w:r w:rsidRPr="00443EE9">
        <w:rPr>
          <w:sz w:val="24"/>
          <w:szCs w:val="24"/>
        </w:rPr>
        <w:t xml:space="preserve"> об оценке регулирующего воздействия проектов муниципальных нормативных правовых актов городского округа Тольятти. В целях выявления положений, необоснованно затрудняющих осуществление предпринимательской и инвестиционной деятельности, проведена </w:t>
      </w:r>
      <w:r w:rsidR="00A43039">
        <w:rPr>
          <w:sz w:val="24"/>
          <w:szCs w:val="24"/>
        </w:rPr>
        <w:t>одна</w:t>
      </w:r>
      <w:r w:rsidR="00A43039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экспертиза нормативных правовых актов.</w:t>
      </w:r>
    </w:p>
    <w:p w:rsidR="00687003" w:rsidRDefault="00687003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целях защиты экономических прав предпринимателей на территории МАУ «АЭР» работает Общественная приемная Уполномоченного по защите прав предпринимателей при Президенте Российской Федерации по Самарской области. </w:t>
      </w:r>
    </w:p>
    <w:p w:rsidR="007755A0" w:rsidRPr="007755A0" w:rsidRDefault="007755A0" w:rsidP="00261A6E">
      <w:pPr>
        <w:pStyle w:val="afc"/>
        <w:autoSpaceDE w:val="0"/>
        <w:autoSpaceDN w:val="0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Препятствиями на пути развития</w:t>
      </w:r>
      <w:r w:rsidRPr="007755A0">
        <w:rPr>
          <w:szCs w:val="24"/>
        </w:rPr>
        <w:t xml:space="preserve"> малого бизнеса</w:t>
      </w:r>
      <w:r>
        <w:rPr>
          <w:szCs w:val="24"/>
        </w:rPr>
        <w:t xml:space="preserve"> являются</w:t>
      </w:r>
      <w:r w:rsidRPr="007755A0">
        <w:rPr>
          <w:szCs w:val="24"/>
        </w:rPr>
        <w:t xml:space="preserve"> отсутствие у предпринимателей необходимых финансовых ресурсов для организации и развития собственного дела, высокий уровень налогообложения, высокие тарифы на электро-, тепло-, газоснабжение, административные барьеры при подключении объектов к инженерным сетям</w:t>
      </w:r>
      <w:r>
        <w:rPr>
          <w:szCs w:val="24"/>
        </w:rPr>
        <w:t xml:space="preserve">, а также </w:t>
      </w:r>
      <w:r w:rsidRPr="007755A0">
        <w:rPr>
          <w:szCs w:val="24"/>
        </w:rPr>
        <w:t xml:space="preserve">низкий уровень юридических, экономических знаний предпринимателей, недостаточный уровень предпринимательской культуры.          </w:t>
      </w:r>
    </w:p>
    <w:p w:rsidR="007755A0" w:rsidRPr="007755A0" w:rsidRDefault="007755A0" w:rsidP="007755A0">
      <w:pPr>
        <w:spacing w:line="276" w:lineRule="auto"/>
        <w:ind w:firstLine="709"/>
        <w:jc w:val="both"/>
        <w:rPr>
          <w:sz w:val="24"/>
          <w:szCs w:val="24"/>
        </w:rPr>
      </w:pPr>
    </w:p>
    <w:p w:rsidR="00A50BA4" w:rsidRPr="00443EE9" w:rsidRDefault="00A50BA4" w:rsidP="00443EE9">
      <w:pPr>
        <w:spacing w:line="276" w:lineRule="auto"/>
        <w:jc w:val="center"/>
        <w:rPr>
          <w:b/>
          <w:sz w:val="24"/>
          <w:szCs w:val="24"/>
        </w:rPr>
      </w:pPr>
      <w:r w:rsidRPr="00443EE9">
        <w:rPr>
          <w:b/>
          <w:sz w:val="24"/>
          <w:szCs w:val="24"/>
        </w:rPr>
        <w:t>Инвестиции в основной капитал</w:t>
      </w:r>
    </w:p>
    <w:p w:rsidR="009A3861" w:rsidRPr="00443EE9" w:rsidRDefault="009A3861" w:rsidP="00443EE9">
      <w:pPr>
        <w:spacing w:line="276" w:lineRule="auto"/>
        <w:jc w:val="center"/>
        <w:rPr>
          <w:b/>
          <w:sz w:val="24"/>
          <w:szCs w:val="24"/>
        </w:rPr>
      </w:pP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1 полугодии 2018 года впервые с 2016 года отмечается рост инвестиций в основной капитал. На развитие экономики и социальной сферы организациями городского округа Тольятти, не относящимися к субъектам малого предпринимательства, направлено 11 344,8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инвестиций в основной капитал, что больше, чем в 1 полугодии 2017 года на 10,7 % в действующих ценах.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Доля Тольятти в общем объеме инвестиций в основной капитал по Самарской области составила 15,2 % (</w:t>
      </w:r>
      <w:r w:rsidR="00110699">
        <w:rPr>
          <w:sz w:val="24"/>
          <w:szCs w:val="24"/>
        </w:rPr>
        <w:t>второе</w:t>
      </w:r>
      <w:r w:rsidRPr="00443EE9">
        <w:rPr>
          <w:sz w:val="24"/>
          <w:szCs w:val="24"/>
        </w:rPr>
        <w:t xml:space="preserve"> место по объемам после </w:t>
      </w:r>
      <w:r w:rsidR="004C7840" w:rsidRPr="00443EE9">
        <w:rPr>
          <w:sz w:val="24"/>
          <w:szCs w:val="24"/>
        </w:rPr>
        <w:t>городского округа</w:t>
      </w:r>
      <w:r w:rsidRPr="00443EE9">
        <w:rPr>
          <w:sz w:val="24"/>
          <w:szCs w:val="24"/>
        </w:rPr>
        <w:t xml:space="preserve"> Самара). При этом по объемам инвестиций на душу населения городской округ Тольятти занял </w:t>
      </w:r>
      <w:r w:rsidR="00A318EB">
        <w:rPr>
          <w:sz w:val="24"/>
          <w:szCs w:val="24"/>
        </w:rPr>
        <w:t xml:space="preserve">четвертое </w:t>
      </w:r>
      <w:r w:rsidRPr="00443EE9">
        <w:rPr>
          <w:sz w:val="24"/>
          <w:szCs w:val="24"/>
        </w:rPr>
        <w:t xml:space="preserve">место среди городских округов Самарской области и </w:t>
      </w:r>
      <w:r w:rsidR="00A318EB">
        <w:rPr>
          <w:sz w:val="24"/>
          <w:szCs w:val="24"/>
        </w:rPr>
        <w:t>десятое</w:t>
      </w:r>
      <w:r w:rsidRPr="00443EE9">
        <w:rPr>
          <w:sz w:val="24"/>
          <w:szCs w:val="24"/>
        </w:rPr>
        <w:t xml:space="preserve"> место </w:t>
      </w:r>
      <w:r w:rsidR="004C7840" w:rsidRPr="00443EE9">
        <w:rPr>
          <w:sz w:val="24"/>
          <w:szCs w:val="24"/>
        </w:rPr>
        <w:t xml:space="preserve">в сравнении с </w:t>
      </w:r>
      <w:r w:rsidRPr="00443EE9">
        <w:rPr>
          <w:sz w:val="24"/>
          <w:szCs w:val="24"/>
        </w:rPr>
        <w:t>региональны</w:t>
      </w:r>
      <w:r w:rsidR="004C7840" w:rsidRPr="00443EE9">
        <w:rPr>
          <w:sz w:val="24"/>
          <w:szCs w:val="24"/>
        </w:rPr>
        <w:t>ми</w:t>
      </w:r>
      <w:r w:rsidRPr="00443EE9">
        <w:rPr>
          <w:sz w:val="24"/>
          <w:szCs w:val="24"/>
        </w:rPr>
        <w:t xml:space="preserve"> центр</w:t>
      </w:r>
      <w:r w:rsidR="004C7840" w:rsidRPr="00443EE9">
        <w:rPr>
          <w:sz w:val="24"/>
          <w:szCs w:val="24"/>
        </w:rPr>
        <w:t>ами</w:t>
      </w:r>
      <w:r w:rsidRPr="00443EE9">
        <w:rPr>
          <w:sz w:val="24"/>
          <w:szCs w:val="24"/>
        </w:rPr>
        <w:t xml:space="preserve"> Приволжского федерального округа.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Основную долю в видовой структуре инвестиций в основной капитал (61,7 % от общего объема инвестиций) занимают инвестиции в приобретение машин и оборудования; инвестиции в здания (кроме жилых), сооружения, расходы на улучшение земель - 32,8 %, объекты интеллектуальной собственности - 5,4 %, прочие инвестиции - 0,1 %.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Основной источник финансирования инвестиций в январе-июне 2018 года – собственные средства предприятий и организаций, их доля в отчетном периоде составила 69,9 % от общего объема инвестиций (в январе-июне 2017 года – 71,3 %). За счет привлеченных средств освоено 30,1 % инвестиций (в январе-июне 2017 года – 28,7 %).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общем объеме инвестиций в основной капитал по городскому округу Тольятти основная доля пришлась на крупные и средние предприятия промышленного сектора экономики</w:t>
      </w:r>
      <w:r w:rsidR="00D71160" w:rsidRPr="00443EE9">
        <w:rPr>
          <w:sz w:val="24"/>
          <w:szCs w:val="24"/>
        </w:rPr>
        <w:t xml:space="preserve"> – 79,9 %, или 9 064,6 млн. рублей</w:t>
      </w:r>
      <w:r w:rsidRPr="00443EE9">
        <w:rPr>
          <w:sz w:val="24"/>
          <w:szCs w:val="24"/>
        </w:rPr>
        <w:t>, в том числе на обрабатывающие производства – 76,1 %, или 8 628,2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Объемы инвестиции по виду деятельности «</w:t>
      </w:r>
      <w:r w:rsidR="00E2158C">
        <w:rPr>
          <w:sz w:val="24"/>
          <w:szCs w:val="24"/>
        </w:rPr>
        <w:t>п</w:t>
      </w:r>
      <w:r w:rsidRPr="00443EE9">
        <w:rPr>
          <w:sz w:val="24"/>
          <w:szCs w:val="24"/>
        </w:rPr>
        <w:t>роизводство автотранспортных средств, прицепов и полуприцепов» в 1 полугодии 2018 года составили 4 308,6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(38 % от общего объема инвестиций в основной капитал).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На ПАО «АВТОВАЗ», доля которого в общем объеме инвестиций в основной капитал составляет порядка 34 %, объемы капиталовложений в 1 полугодии 2018 года выросли на 66 % к аналогичному периоду прошлого года. На предприятии реализуются инвестиционные проекты, направленные на организацию и развитие производства автомобилей на платформе В0, производство семейства автомобилей LADA B/C, производство автомобилей LADA GRANTA и LADA KALINA, производство автомобилей XRAY, локализацию двигателя Н4, производство автомобиля 4х4 NG (</w:t>
      </w:r>
      <w:proofErr w:type="spellStart"/>
      <w:r w:rsidRPr="00443EE9">
        <w:rPr>
          <w:sz w:val="24"/>
          <w:szCs w:val="24"/>
        </w:rPr>
        <w:t>New</w:t>
      </w:r>
      <w:proofErr w:type="spellEnd"/>
      <w:r w:rsidRPr="00443EE9">
        <w:rPr>
          <w:sz w:val="24"/>
          <w:szCs w:val="24"/>
        </w:rPr>
        <w:t xml:space="preserve"> </w:t>
      </w:r>
      <w:proofErr w:type="spellStart"/>
      <w:r w:rsidRPr="00443EE9">
        <w:rPr>
          <w:sz w:val="24"/>
          <w:szCs w:val="24"/>
        </w:rPr>
        <w:t>Generation</w:t>
      </w:r>
      <w:proofErr w:type="spellEnd"/>
      <w:r w:rsidRPr="00443EE9">
        <w:rPr>
          <w:sz w:val="24"/>
          <w:szCs w:val="24"/>
        </w:rPr>
        <w:t>).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Объемы инвестиций в основной капитал по виду деятельности «</w:t>
      </w:r>
      <w:r w:rsidR="00FF3ABA">
        <w:rPr>
          <w:sz w:val="24"/>
          <w:szCs w:val="24"/>
        </w:rPr>
        <w:t>п</w:t>
      </w:r>
      <w:r w:rsidRPr="00443EE9">
        <w:rPr>
          <w:sz w:val="24"/>
          <w:szCs w:val="24"/>
        </w:rPr>
        <w:t xml:space="preserve">роизводство химических веществ и химических продуктов» в январе-июне 2018 </w:t>
      </w:r>
      <w:r w:rsidR="00D71160" w:rsidRPr="00443EE9">
        <w:rPr>
          <w:sz w:val="24"/>
          <w:szCs w:val="24"/>
        </w:rPr>
        <w:t>года составили 3 412,6 млн. рублей</w:t>
      </w:r>
      <w:r w:rsidRPr="00443EE9">
        <w:rPr>
          <w:sz w:val="24"/>
          <w:szCs w:val="24"/>
        </w:rPr>
        <w:t xml:space="preserve"> (30,1 % от общего объема инвестиций в основной капитал).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На ПАО «</w:t>
      </w:r>
      <w:proofErr w:type="spellStart"/>
      <w:r w:rsidRPr="00443EE9">
        <w:rPr>
          <w:sz w:val="24"/>
          <w:szCs w:val="24"/>
        </w:rPr>
        <w:t>КуйбышевАзот</w:t>
      </w:r>
      <w:proofErr w:type="spellEnd"/>
      <w:r w:rsidRPr="00443EE9">
        <w:rPr>
          <w:sz w:val="24"/>
          <w:szCs w:val="24"/>
        </w:rPr>
        <w:t>» реализуется ряд инвестиционных проектов, направленных на обеспечение перспективного развития предприятия, сокращение потребления сырья, тепло- и энергоресурсов, снижение воздействия производства на окружающую среду, а также сохранение рыночных позиций компании в условиях усиливающейся конкуренции.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1 полугодии 2018 года на предприятии отмечено сокращение </w:t>
      </w:r>
      <w:r w:rsidR="00A318EB">
        <w:rPr>
          <w:sz w:val="24"/>
          <w:szCs w:val="24"/>
        </w:rPr>
        <w:t>объемов инвестиций</w:t>
      </w:r>
      <w:r w:rsidRPr="00443EE9">
        <w:rPr>
          <w:sz w:val="24"/>
          <w:szCs w:val="24"/>
        </w:rPr>
        <w:t xml:space="preserve"> на 19,7 %, что связано с завершением реализации крупного инвестиционного проекта: в марте 2018 года состоялся торжественный запуск IV очереди производства полиамида – 6 (планируется увеличение общей мощности по полиамиду-6 до 212 тыс. тонн и выход по этому показателю на </w:t>
      </w:r>
      <w:r w:rsidR="00A318EB">
        <w:rPr>
          <w:sz w:val="24"/>
          <w:szCs w:val="24"/>
        </w:rPr>
        <w:t>восьмое</w:t>
      </w:r>
      <w:r w:rsidRPr="00443EE9">
        <w:rPr>
          <w:sz w:val="24"/>
          <w:szCs w:val="24"/>
        </w:rPr>
        <w:t xml:space="preserve"> место в мире). </w:t>
      </w:r>
    </w:p>
    <w:p w:rsidR="00D758BB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Кроме того, в отчетном году на проектную мощность выведены новое производство аммиака СП ООО «Линде Азот Тольятти» и установка </w:t>
      </w:r>
      <w:proofErr w:type="spellStart"/>
      <w:r w:rsidRPr="00443EE9">
        <w:rPr>
          <w:sz w:val="24"/>
          <w:szCs w:val="24"/>
        </w:rPr>
        <w:t>компактированного</w:t>
      </w:r>
      <w:proofErr w:type="spellEnd"/>
      <w:r w:rsidRPr="00443EE9">
        <w:rPr>
          <w:sz w:val="24"/>
          <w:szCs w:val="24"/>
        </w:rPr>
        <w:t xml:space="preserve"> сульфата аммония, ведется строительство производства сульфат-нитрат аммония, готовится площадка под вторую универсальную комплектную линию азотной кислоты. Продолжается строительство очистных сооружений</w:t>
      </w:r>
      <w:r w:rsidR="00D758BB">
        <w:rPr>
          <w:sz w:val="24"/>
          <w:szCs w:val="24"/>
        </w:rPr>
        <w:t xml:space="preserve"> «</w:t>
      </w:r>
      <w:proofErr w:type="spellStart"/>
      <w:r w:rsidR="00D758BB">
        <w:rPr>
          <w:sz w:val="24"/>
          <w:szCs w:val="24"/>
        </w:rPr>
        <w:t>Копань</w:t>
      </w:r>
      <w:proofErr w:type="spellEnd"/>
      <w:r w:rsidR="00D758BB">
        <w:rPr>
          <w:sz w:val="24"/>
          <w:szCs w:val="24"/>
        </w:rPr>
        <w:t>» (</w:t>
      </w:r>
      <w:r w:rsidR="00D758BB" w:rsidRPr="00D758BB">
        <w:rPr>
          <w:sz w:val="24"/>
          <w:szCs w:val="24"/>
        </w:rPr>
        <w:t>на основе разработки комплексных решений по очистке воды в накопительной емкости</w:t>
      </w:r>
      <w:r w:rsidR="00D758BB">
        <w:rPr>
          <w:sz w:val="24"/>
          <w:szCs w:val="24"/>
        </w:rPr>
        <w:t xml:space="preserve">) с объемом инвестиций </w:t>
      </w:r>
    </w:p>
    <w:p w:rsidR="00D758BB" w:rsidRDefault="00D758BB" w:rsidP="00261A6E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2018 году – 150 млн. руб</w:t>
      </w:r>
      <w:r w:rsidR="000114D5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 На ПАО «Тольяттиазот» продолжается реализация инвестиционных проектов по модернизации установок производства аммиака, строительства агрегата карбамида и реконструкции биологических очистных сооружений. Объем инвестиций предприятия в январе-июне 2018 года вырос относительно аналогичного периода прошлого года в 2,5 раза.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Развитие производственной площадки ЗАО «СИБУР Холдинг» в Тольятти происходит по двум ключевым направлениям: модернизация ООО «</w:t>
      </w:r>
      <w:proofErr w:type="spellStart"/>
      <w:r w:rsidRPr="00443EE9">
        <w:rPr>
          <w:sz w:val="24"/>
          <w:szCs w:val="24"/>
        </w:rPr>
        <w:t>Сибур</w:t>
      </w:r>
      <w:proofErr w:type="spellEnd"/>
      <w:r w:rsidRPr="00443EE9">
        <w:rPr>
          <w:sz w:val="24"/>
          <w:szCs w:val="24"/>
        </w:rPr>
        <w:t xml:space="preserve"> Тольятти» и организация технопарка на свободных площадях. На ООО «</w:t>
      </w:r>
      <w:proofErr w:type="spellStart"/>
      <w:r w:rsidRPr="00443EE9">
        <w:rPr>
          <w:sz w:val="24"/>
          <w:szCs w:val="24"/>
        </w:rPr>
        <w:t>Сибур</w:t>
      </w:r>
      <w:proofErr w:type="spellEnd"/>
      <w:r w:rsidRPr="00443EE9">
        <w:rPr>
          <w:sz w:val="24"/>
          <w:szCs w:val="24"/>
        </w:rPr>
        <w:t xml:space="preserve"> Тольятти» реализуются инвестиционные проекты, направленные на поддержание основных фондов и внедрение новых технологий, экономию сырья и энергоресурсов, автоматизацию производства, улучшение состояния промышленной безопасности. Один из крупных проектов предприятия - </w:t>
      </w:r>
      <w:proofErr w:type="spellStart"/>
      <w:r w:rsidRPr="00443EE9">
        <w:rPr>
          <w:sz w:val="24"/>
          <w:szCs w:val="24"/>
        </w:rPr>
        <w:t>техперевооружение</w:t>
      </w:r>
      <w:proofErr w:type="spellEnd"/>
      <w:r w:rsidRPr="00443EE9">
        <w:rPr>
          <w:sz w:val="24"/>
          <w:szCs w:val="24"/>
        </w:rPr>
        <w:t xml:space="preserve"> производства метил-трет-бутилового эфира (МТБЭ): в текущем периоде продолжалась </w:t>
      </w:r>
      <w:proofErr w:type="spellStart"/>
      <w:r w:rsidRPr="00443EE9">
        <w:rPr>
          <w:sz w:val="24"/>
          <w:szCs w:val="24"/>
        </w:rPr>
        <w:t>предпроектная</w:t>
      </w:r>
      <w:proofErr w:type="spellEnd"/>
      <w:r w:rsidRPr="00443EE9">
        <w:rPr>
          <w:sz w:val="24"/>
          <w:szCs w:val="24"/>
        </w:rPr>
        <w:t xml:space="preserve"> проработка данного проекта.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Важную роль в повышении привлекательности городского округа Тольятти как места для вложения инвестиций и ведения бизнеса оказывает </w:t>
      </w:r>
      <w:r w:rsidR="00FF3ABA">
        <w:rPr>
          <w:sz w:val="24"/>
          <w:szCs w:val="24"/>
        </w:rPr>
        <w:t xml:space="preserve">созданная </w:t>
      </w:r>
      <w:r w:rsidRPr="00443EE9">
        <w:rPr>
          <w:sz w:val="24"/>
          <w:szCs w:val="24"/>
        </w:rPr>
        <w:t>территори</w:t>
      </w:r>
      <w:r w:rsidR="00FF3ABA">
        <w:rPr>
          <w:sz w:val="24"/>
          <w:szCs w:val="24"/>
        </w:rPr>
        <w:t>я</w:t>
      </w:r>
      <w:r w:rsidRPr="00443EE9">
        <w:rPr>
          <w:sz w:val="24"/>
          <w:szCs w:val="24"/>
        </w:rPr>
        <w:t xml:space="preserve"> опережающего социально-экономического развития (ТОСЭР «Тольятти»), что способствует привлечению в Тольятти инвестици</w:t>
      </w:r>
      <w:r w:rsidR="00A318EB">
        <w:rPr>
          <w:sz w:val="24"/>
          <w:szCs w:val="24"/>
        </w:rPr>
        <w:t>й</w:t>
      </w:r>
      <w:r w:rsidRPr="00443EE9">
        <w:rPr>
          <w:sz w:val="24"/>
          <w:szCs w:val="24"/>
        </w:rPr>
        <w:t xml:space="preserve"> и созданию новых рабочих мест.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 В настоящее время </w:t>
      </w:r>
      <w:r w:rsidR="00FF3ABA">
        <w:rPr>
          <w:sz w:val="24"/>
          <w:szCs w:val="24"/>
        </w:rPr>
        <w:t>ТОСЭР «Тольятти»</w:t>
      </w:r>
      <w:r w:rsidRPr="00443EE9">
        <w:rPr>
          <w:sz w:val="24"/>
          <w:szCs w:val="24"/>
        </w:rPr>
        <w:t xml:space="preserve"> является лидером по количеству резидентов среди всех территорий опережающего социально-экономического развития страны, что свидетельствует о том, что интерес потенциальных инвесторов к городу растет.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городском округе Тольятти объективно сложились привлекательные условия для развития и ведения бизнеса: резидентам ТОСЭР «Тольятти» предоставляются льготные ставки по налогу на прибыль, освобождение от налога на имущество и налога на землю, существенно низкий процент по страховым выплатам (резидентам, получившим статус до 28.09.2019).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По состоянию на 01.10.2018 в Реестр резидентов ТОСЭР</w:t>
      </w:r>
      <w:r w:rsidR="006A067B" w:rsidRPr="00443EE9">
        <w:rPr>
          <w:sz w:val="24"/>
          <w:szCs w:val="24"/>
        </w:rPr>
        <w:t xml:space="preserve"> «Тольятти» внесены 34 компании с заявленным объемом инвестиций в размере 5 823,9 млн.</w:t>
      </w:r>
      <w:r w:rsidR="003A4C12" w:rsidRPr="00443EE9">
        <w:rPr>
          <w:sz w:val="24"/>
          <w:szCs w:val="24"/>
        </w:rPr>
        <w:t xml:space="preserve"> </w:t>
      </w:r>
      <w:r w:rsidR="006A067B" w:rsidRPr="00443EE9">
        <w:rPr>
          <w:sz w:val="24"/>
          <w:szCs w:val="24"/>
        </w:rPr>
        <w:t>руб</w:t>
      </w:r>
      <w:r w:rsidR="003A4C12" w:rsidRPr="00443EE9">
        <w:rPr>
          <w:sz w:val="24"/>
          <w:szCs w:val="24"/>
        </w:rPr>
        <w:t>лей</w:t>
      </w:r>
      <w:r w:rsidR="00AC548D">
        <w:rPr>
          <w:sz w:val="24"/>
          <w:szCs w:val="24"/>
        </w:rPr>
        <w:t>.</w:t>
      </w:r>
    </w:p>
    <w:p w:rsidR="00EF04E9" w:rsidRPr="00443EE9" w:rsidRDefault="00211A23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2018 году р</w:t>
      </w:r>
      <w:r w:rsidR="00EF04E9" w:rsidRPr="00443EE9">
        <w:rPr>
          <w:sz w:val="24"/>
          <w:szCs w:val="24"/>
        </w:rPr>
        <w:t>езидентами ТОСЭР «Тольятти» ожидается освоение инвестиций в общем объеме около 1 238,3 млн. руб</w:t>
      </w:r>
      <w:r w:rsidR="00D71160" w:rsidRPr="00443EE9">
        <w:rPr>
          <w:sz w:val="24"/>
          <w:szCs w:val="24"/>
        </w:rPr>
        <w:t>лей</w:t>
      </w:r>
      <w:r w:rsidR="00AC548D">
        <w:rPr>
          <w:sz w:val="24"/>
          <w:szCs w:val="24"/>
        </w:rPr>
        <w:t xml:space="preserve"> (</w:t>
      </w:r>
      <w:r w:rsidR="007E2F44">
        <w:rPr>
          <w:sz w:val="24"/>
          <w:szCs w:val="24"/>
        </w:rPr>
        <w:t>на 01.07.2018 резидентами</w:t>
      </w:r>
      <w:r w:rsidR="00AC548D">
        <w:rPr>
          <w:sz w:val="24"/>
          <w:szCs w:val="24"/>
        </w:rPr>
        <w:t xml:space="preserve"> освоено 573 180 тыс. рублей инвестиций в основной капитал)</w:t>
      </w:r>
      <w:r w:rsidR="00EF04E9" w:rsidRPr="00443EE9">
        <w:rPr>
          <w:sz w:val="24"/>
          <w:szCs w:val="24"/>
        </w:rPr>
        <w:t>.</w:t>
      </w:r>
    </w:p>
    <w:p w:rsidR="00AC548D" w:rsidRPr="0090478F" w:rsidRDefault="00AC548D" w:rsidP="00261A6E">
      <w:pPr>
        <w:pStyle w:val="aff1"/>
        <w:spacing w:line="276" w:lineRule="auto"/>
        <w:rPr>
          <w:sz w:val="24"/>
          <w:szCs w:val="24"/>
        </w:rPr>
      </w:pPr>
      <w:r w:rsidRPr="00D87F15">
        <w:rPr>
          <w:sz w:val="24"/>
          <w:szCs w:val="24"/>
        </w:rPr>
        <w:t xml:space="preserve">Также на территории городского округа Тольятти имеется </w:t>
      </w:r>
      <w:r w:rsidRPr="0090478F">
        <w:rPr>
          <w:sz w:val="24"/>
          <w:szCs w:val="24"/>
        </w:rPr>
        <w:t>ряд</w:t>
      </w:r>
      <w:r>
        <w:rPr>
          <w:sz w:val="24"/>
          <w:szCs w:val="24"/>
        </w:rPr>
        <w:t xml:space="preserve"> </w:t>
      </w:r>
      <w:r w:rsidRPr="0090478F">
        <w:rPr>
          <w:sz w:val="24"/>
          <w:szCs w:val="24"/>
        </w:rPr>
        <w:t>готовых</w:t>
      </w:r>
      <w:r>
        <w:rPr>
          <w:sz w:val="24"/>
          <w:szCs w:val="24"/>
        </w:rPr>
        <w:t xml:space="preserve"> инфраструктурных площадок </w:t>
      </w:r>
      <w:r w:rsidRPr="0090478F">
        <w:rPr>
          <w:sz w:val="24"/>
          <w:szCs w:val="24"/>
        </w:rPr>
        <w:t>для реализации инвестиционных</w:t>
      </w:r>
      <w:r>
        <w:rPr>
          <w:sz w:val="24"/>
          <w:szCs w:val="24"/>
        </w:rPr>
        <w:t xml:space="preserve"> проектов</w:t>
      </w:r>
      <w:r w:rsidRPr="0090478F">
        <w:rPr>
          <w:sz w:val="24"/>
          <w:szCs w:val="24"/>
        </w:rPr>
        <w:t>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Для реализации инновационных проектов и проектов в сфере IT создана отдельная площадка с особыми условиями и собственной инфраструктурой, предназначенной именно для инноваций, — Технопарк в сфере высоких технологий «Жигулевская долина»</w:t>
      </w:r>
      <w:r w:rsidR="00AC548D">
        <w:rPr>
          <w:sz w:val="24"/>
          <w:szCs w:val="24"/>
        </w:rPr>
        <w:t xml:space="preserve"> (далее по разделу – Технопарк)</w:t>
      </w:r>
      <w:r w:rsidRPr="00443EE9">
        <w:rPr>
          <w:sz w:val="24"/>
          <w:szCs w:val="24"/>
        </w:rPr>
        <w:t xml:space="preserve">. </w:t>
      </w:r>
    </w:p>
    <w:p w:rsidR="00AC548D" w:rsidRPr="00E0524D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 </w:t>
      </w:r>
      <w:r w:rsidR="00AC548D" w:rsidRPr="0090478F">
        <w:rPr>
          <w:sz w:val="24"/>
          <w:szCs w:val="24"/>
        </w:rPr>
        <w:t xml:space="preserve">По состоянию на 01.07.2018 резидентами </w:t>
      </w:r>
      <w:r w:rsidR="00AC548D">
        <w:rPr>
          <w:sz w:val="24"/>
          <w:szCs w:val="24"/>
        </w:rPr>
        <w:t xml:space="preserve">Технопарка </w:t>
      </w:r>
      <w:r w:rsidR="00AC548D" w:rsidRPr="0090478F">
        <w:rPr>
          <w:sz w:val="24"/>
          <w:szCs w:val="24"/>
        </w:rPr>
        <w:t>являются 190 компаний, в том числе на территории технопарка размещается 74 компании.</w:t>
      </w:r>
      <w:r w:rsidR="00AC548D" w:rsidRPr="00E0524D">
        <w:rPr>
          <w:sz w:val="24"/>
          <w:szCs w:val="24"/>
        </w:rPr>
        <w:t xml:space="preserve">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За весь период реализации проекта создано 3067 постоянных рабочих мест. По состоянию на 01.07.2018 фактически освоено 5 771,4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, в том числе из федерального бюджета – 1 982,3 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; областного бюджета -  3 789,1 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Инфраструктура </w:t>
      </w:r>
      <w:r w:rsidR="00AC548D">
        <w:rPr>
          <w:sz w:val="24"/>
          <w:szCs w:val="24"/>
        </w:rPr>
        <w:t>Т</w:t>
      </w:r>
      <w:r w:rsidRPr="00443EE9">
        <w:rPr>
          <w:sz w:val="24"/>
          <w:szCs w:val="24"/>
        </w:rPr>
        <w:t xml:space="preserve">ехнопарка полностью соответствует потребностям инновационных и высокотехнологичных компаний для реализации их проектов и включает в себя общественно-деловой центр для проведения масштабных деловых мероприятий, офисные лабораторные и производственные помещения, центр технического обеспечения, бизнес-инкубатор, гостиницу и столовую.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августе 2018 года технопарку «Жигулевская долина» присвоен статус регионального оператора фонда «</w:t>
      </w:r>
      <w:proofErr w:type="spellStart"/>
      <w:r w:rsidRPr="00443EE9">
        <w:rPr>
          <w:sz w:val="24"/>
          <w:szCs w:val="24"/>
        </w:rPr>
        <w:t>Сколково</w:t>
      </w:r>
      <w:proofErr w:type="spellEnd"/>
      <w:r w:rsidRPr="00443EE9">
        <w:rPr>
          <w:sz w:val="24"/>
          <w:szCs w:val="24"/>
        </w:rPr>
        <w:t>», что позволит создать условия для развития новых технологических решений и роста компаний-резидентов. Также данный статус позволит резидентам технопарка получить доступ к таким сервисам фонда «</w:t>
      </w:r>
      <w:proofErr w:type="spellStart"/>
      <w:r w:rsidRPr="00443EE9">
        <w:rPr>
          <w:sz w:val="24"/>
          <w:szCs w:val="24"/>
        </w:rPr>
        <w:t>Сколково</w:t>
      </w:r>
      <w:proofErr w:type="spellEnd"/>
      <w:r w:rsidRPr="00443EE9">
        <w:rPr>
          <w:sz w:val="24"/>
          <w:szCs w:val="24"/>
        </w:rPr>
        <w:t>» как содействие в привлечении инвестиций.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Кроме того, в настоящее время ведутся работы по реализации проекта «Жигулевская долина 2», инициатором которого также является государственное автономное учреждение Самарской области «Центр инновационного развития и кластерных инициатив» (срок реализации – с 2016 по 2020 год</w:t>
      </w:r>
      <w:r w:rsidR="008A3AF4" w:rsidRPr="00443EE9">
        <w:rPr>
          <w:sz w:val="24"/>
          <w:szCs w:val="24"/>
        </w:rPr>
        <w:t>ы</w:t>
      </w:r>
      <w:r w:rsidRPr="00443EE9">
        <w:rPr>
          <w:sz w:val="24"/>
          <w:szCs w:val="24"/>
        </w:rPr>
        <w:t>).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 В строительство и запуск собственных производств намерены инвестировать 11 резидентов технопарка. На территории технопарка уже имеются собственные очистные сооружения и котельная. Для реализации резидентами технопарка своих инвестиционных проектов требуется осуществить на резервных территориях </w:t>
      </w:r>
      <w:r w:rsidR="00BF33BF">
        <w:rPr>
          <w:sz w:val="24"/>
          <w:szCs w:val="24"/>
        </w:rPr>
        <w:t>Т</w:t>
      </w:r>
      <w:r w:rsidRPr="00443EE9">
        <w:rPr>
          <w:sz w:val="24"/>
          <w:szCs w:val="24"/>
        </w:rPr>
        <w:t xml:space="preserve">ехнопарка строительство подстанций, прокладку кабельной линии, строительство водопровода; монтаж хозяйственно-бытовой канализации; монтаж ливневой канализации; строительство подъездных дорог с благоустройством; установку ограждения; прокладку тепловых сетей. </w:t>
      </w:r>
    </w:p>
    <w:p w:rsidR="008A3AF4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 </w:t>
      </w:r>
      <w:r w:rsidRPr="000C4812">
        <w:rPr>
          <w:sz w:val="24"/>
          <w:szCs w:val="24"/>
        </w:rPr>
        <w:t>В 2018 году планируется подача заявки в НКО «Фонд Развития Моногородов» на</w:t>
      </w:r>
      <w:r w:rsidRPr="00443EE9">
        <w:rPr>
          <w:sz w:val="24"/>
          <w:szCs w:val="24"/>
        </w:rPr>
        <w:t xml:space="preserve"> софинансирование расходов Самарской области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на территории «Жигулёвская долина 2» в моногороде Тольятти.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На разработку проектно-сметной документации по строительству объектов инфраструктуры на 2018 год из средств областного бюджета предусмотрено 12,4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при общей сумме контракта 30 млн. руб</w:t>
      </w:r>
      <w:r w:rsidR="00D71160" w:rsidRPr="00443EE9">
        <w:rPr>
          <w:sz w:val="24"/>
          <w:szCs w:val="24"/>
        </w:rPr>
        <w:t>лей.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Тольятти на базе производственной площадки СИБУР создан первый в Самарской области частный Индустриальный парк «</w:t>
      </w:r>
      <w:proofErr w:type="spellStart"/>
      <w:r w:rsidRPr="00443EE9">
        <w:rPr>
          <w:sz w:val="24"/>
          <w:szCs w:val="24"/>
        </w:rPr>
        <w:t>Тольяттисинтез</w:t>
      </w:r>
      <w:proofErr w:type="spellEnd"/>
      <w:r w:rsidRPr="00443EE9">
        <w:rPr>
          <w:sz w:val="24"/>
          <w:szCs w:val="24"/>
        </w:rPr>
        <w:t>» (далее</w:t>
      </w:r>
      <w:r w:rsidR="008A3AF4" w:rsidRPr="00443EE9">
        <w:rPr>
          <w:sz w:val="24"/>
          <w:szCs w:val="24"/>
        </w:rPr>
        <w:t xml:space="preserve"> по разделу </w:t>
      </w:r>
      <w:r w:rsidRPr="00443EE9">
        <w:rPr>
          <w:sz w:val="24"/>
          <w:szCs w:val="24"/>
        </w:rPr>
        <w:t>-</w:t>
      </w:r>
      <w:r w:rsidR="008A3AF4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Индустриальный парк), в котором размещены производства различной направленности.   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На территории Индустриального парка создана развитая транспортная инфраструктура: железнодорожные пути, автомобильные дороги, пункты весового контроля и др</w:t>
      </w:r>
      <w:r w:rsidR="00AA0A92">
        <w:rPr>
          <w:sz w:val="24"/>
          <w:szCs w:val="24"/>
        </w:rPr>
        <w:t>угое</w:t>
      </w:r>
      <w:r w:rsidRPr="00443EE9">
        <w:rPr>
          <w:sz w:val="24"/>
          <w:szCs w:val="24"/>
        </w:rPr>
        <w:t xml:space="preserve">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2018 году Индустриальный парк признан соответствующим требованиям к индустриальным паркам, установленным Правительством Российской Федерации, и включен в реестр Министерства промышленности и торговли </w:t>
      </w:r>
      <w:r w:rsidR="008A3AF4" w:rsidRPr="00443EE9">
        <w:rPr>
          <w:sz w:val="24"/>
          <w:szCs w:val="24"/>
        </w:rPr>
        <w:t>Российской Федерации</w:t>
      </w:r>
      <w:r w:rsidRPr="00443EE9">
        <w:rPr>
          <w:sz w:val="24"/>
          <w:szCs w:val="24"/>
        </w:rPr>
        <w:t>. Полученный результат позволит претендовать на меры государственной поддержки, предусмотренные действующим законодательством, и повысить инвестиционную привлекательность площадки.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По состоянию на 01.07.2018 резидентами Индустриального парка являются 14 компаний, создано 19 постоянных рабочих мест и 95 временных рабочих мест, фактически освоено 618,0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 инвестиций в основной капитал (за весь период реализации проекта).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По оценке</w:t>
      </w:r>
      <w:r w:rsidR="00BF33BF">
        <w:rPr>
          <w:sz w:val="24"/>
          <w:szCs w:val="24"/>
        </w:rPr>
        <w:t>,</w:t>
      </w:r>
      <w:r w:rsidRPr="00443EE9">
        <w:rPr>
          <w:sz w:val="24"/>
          <w:szCs w:val="24"/>
        </w:rPr>
        <w:t xml:space="preserve"> </w:t>
      </w:r>
      <w:r w:rsidR="00BF33BF">
        <w:rPr>
          <w:sz w:val="24"/>
          <w:szCs w:val="24"/>
        </w:rPr>
        <w:t xml:space="preserve">в </w:t>
      </w:r>
      <w:r w:rsidRPr="00443EE9">
        <w:rPr>
          <w:sz w:val="24"/>
          <w:szCs w:val="24"/>
        </w:rPr>
        <w:t>2018 год</w:t>
      </w:r>
      <w:r w:rsidR="00BF33BF">
        <w:rPr>
          <w:sz w:val="24"/>
          <w:szCs w:val="24"/>
        </w:rPr>
        <w:t>у</w:t>
      </w:r>
      <w:r w:rsidRPr="00443EE9">
        <w:rPr>
          <w:sz w:val="24"/>
          <w:szCs w:val="24"/>
        </w:rPr>
        <w:t xml:space="preserve"> объем инвестиций резидентов может составить 190 млн. руб</w:t>
      </w:r>
      <w:r w:rsidR="00D71160" w:rsidRPr="00443EE9">
        <w:rPr>
          <w:sz w:val="24"/>
          <w:szCs w:val="24"/>
        </w:rPr>
        <w:t>лей</w:t>
      </w:r>
      <w:r w:rsidR="00BF33BF">
        <w:rPr>
          <w:sz w:val="24"/>
          <w:szCs w:val="24"/>
        </w:rPr>
        <w:t xml:space="preserve"> и</w:t>
      </w:r>
      <w:r w:rsidRPr="00443EE9">
        <w:rPr>
          <w:sz w:val="24"/>
          <w:szCs w:val="24"/>
        </w:rPr>
        <w:t xml:space="preserve"> </w:t>
      </w:r>
      <w:r w:rsidR="00D71160" w:rsidRPr="00443EE9">
        <w:rPr>
          <w:sz w:val="24"/>
          <w:szCs w:val="24"/>
        </w:rPr>
        <w:t xml:space="preserve">48 </w:t>
      </w:r>
      <w:r w:rsidRPr="00443EE9">
        <w:rPr>
          <w:sz w:val="24"/>
          <w:szCs w:val="24"/>
        </w:rPr>
        <w:t xml:space="preserve">созданных рабочих мест.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Продолжается развитие Особой экономической зоны промышленно-производственного типа «Тольятти» (далее по разделу - ОЭЗ «Тольятти») – одной из наиболее привлекательных площадок для инвестиций, направленной на реализацию проектов отраслей машиностроения, нефтехимического производства, легкой промышленности, производства строительных материалов и др</w:t>
      </w:r>
      <w:r w:rsidR="00AA0A92">
        <w:rPr>
          <w:sz w:val="24"/>
          <w:szCs w:val="24"/>
        </w:rPr>
        <w:t>угое</w:t>
      </w:r>
      <w:r w:rsidRPr="00443EE9">
        <w:rPr>
          <w:sz w:val="24"/>
          <w:szCs w:val="24"/>
        </w:rPr>
        <w:t>. Объемы инвестиций ОЭЗ «Тольятти» в настоящее время не учитываются при подсчете фактического объема инвестиций городского округа Тольятти, но имеют важное значение для экономики и населения городского округа Тольятти.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ОЭЗ «Тольятти» предназначена для реализации крупных инвестиционных проектов. Льготное налогообложение инвесторов, особый административный режим, режим свободной таможенной зоны, необходимая инфраструктура, гарантия Правительства </w:t>
      </w:r>
      <w:r w:rsidR="0022026E" w:rsidRPr="00443EE9">
        <w:rPr>
          <w:sz w:val="24"/>
          <w:szCs w:val="24"/>
        </w:rPr>
        <w:t>Российской Федерации</w:t>
      </w:r>
      <w:r w:rsidRPr="00443EE9">
        <w:rPr>
          <w:sz w:val="24"/>
          <w:szCs w:val="24"/>
        </w:rPr>
        <w:t xml:space="preserve"> – создают наиболее привлекательные условия для потенциальных инвесторов.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 ОЭЗ «Тольятти» стала третьей в России Особой экономической зоной промышленно-производственного типа после ОЭЗ «Липецк» (Липецкая область) и ОЭЗ «</w:t>
      </w:r>
      <w:proofErr w:type="spellStart"/>
      <w:r w:rsidRPr="00443EE9">
        <w:rPr>
          <w:sz w:val="24"/>
          <w:szCs w:val="24"/>
        </w:rPr>
        <w:t>Алабуга</w:t>
      </w:r>
      <w:proofErr w:type="spellEnd"/>
      <w:r w:rsidRPr="00443EE9">
        <w:rPr>
          <w:sz w:val="24"/>
          <w:szCs w:val="24"/>
        </w:rPr>
        <w:t xml:space="preserve">» (Татарстан).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По состоянию на 01.07.2018 резидентами ОЭЗ «Тольятти» являются 20 компаний, с которыми подписаны Соглашения об осуществлении промышленно-производственной деятельности. Восемь компаний - резидентов активно ведут строительно-монтажные работы на своих площадках. </w:t>
      </w:r>
      <w:r w:rsidR="0022026E" w:rsidRPr="00443EE9">
        <w:rPr>
          <w:sz w:val="24"/>
          <w:szCs w:val="24"/>
        </w:rPr>
        <w:t>В 2018 году планируется ввести в эксплуатацию завод ООО «ПМ-Композит», где будет организовано полимербетонное и прессовое производство продукции из композиционных материалов.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Параллельно с этим завершен второй этап развития территории ОЭЗ: благоустройство площадки, а также завершаются работы по сдаче в эксплуатацию построенных объектов инфраструктуры.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Фактически по состоянию на 01.07.2018 освоено 17 524,7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, в том числе: из федерального бюджета – 6 152,36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; бюджета Самарской области - 580,94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; бюджета муниципального района Ставропольский Самарской области - 11,3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; внебюджетных источников -  10 780,1 млн.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результате реализации проекта по состоянию на 01.07.2018 создано 1333 постоянных рабочих места и 2000 временных рабочих мест.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целях помощи и поддержки в становлении и развитии малого и среднего бизнеса, создана государственная площадка – Бизнес-инкубатор Тольятти (управляющая компания МАУ городского округа Тольятти «Агентство экономического развития»). </w:t>
      </w:r>
    </w:p>
    <w:p w:rsidR="00F118D0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  Резидентам Бизнес-инкубатора Тольятти на льготных условиях предоставляются в аренду офисные помещения, оказываются бесплатные услуги в рамках информационной и консультационной поддержки.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1 полугодии 2018 года отмечен рост бюджетных инвестиций, в том числе из бюджета</w:t>
      </w:r>
      <w:r w:rsidR="001C0638">
        <w:rPr>
          <w:sz w:val="24"/>
          <w:szCs w:val="24"/>
        </w:rPr>
        <w:t xml:space="preserve"> городского округа Тольятти</w:t>
      </w:r>
      <w:r w:rsidRPr="00443EE9">
        <w:rPr>
          <w:sz w:val="24"/>
          <w:szCs w:val="24"/>
        </w:rPr>
        <w:t xml:space="preserve"> - на 70 % или </w:t>
      </w:r>
      <w:r w:rsidR="00D71160" w:rsidRPr="00443EE9">
        <w:rPr>
          <w:sz w:val="24"/>
          <w:szCs w:val="24"/>
        </w:rPr>
        <w:t>на 54,6 млн. рублей</w:t>
      </w:r>
      <w:r w:rsidRPr="00443EE9">
        <w:rPr>
          <w:sz w:val="24"/>
          <w:szCs w:val="24"/>
        </w:rPr>
        <w:t xml:space="preserve"> до 132,4 млн. руб</w:t>
      </w:r>
      <w:r w:rsidR="00D71160" w:rsidRPr="00443EE9">
        <w:rPr>
          <w:sz w:val="24"/>
          <w:szCs w:val="24"/>
        </w:rPr>
        <w:t>лей.</w:t>
      </w:r>
      <w:r w:rsidRPr="00443EE9">
        <w:rPr>
          <w:sz w:val="24"/>
          <w:szCs w:val="24"/>
        </w:rPr>
        <w:t xml:space="preserve">   </w:t>
      </w:r>
    </w:p>
    <w:p w:rsidR="00EF04E9" w:rsidRPr="00443EE9" w:rsidRDefault="00EF04E9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2018 году в рамках развития капитального строительства на территории городского округа Тольятти запланированы следующие мероприятия, финансируемые за счет средств бюджета</w:t>
      </w:r>
      <w:r w:rsidR="0022026E" w:rsidRPr="00443EE9">
        <w:rPr>
          <w:sz w:val="24"/>
          <w:szCs w:val="24"/>
        </w:rPr>
        <w:t xml:space="preserve"> городского округа Тольятти</w:t>
      </w:r>
      <w:r w:rsidRPr="00443EE9">
        <w:rPr>
          <w:sz w:val="24"/>
          <w:szCs w:val="24"/>
        </w:rPr>
        <w:t>:</w:t>
      </w:r>
    </w:p>
    <w:p w:rsidR="00EF04E9" w:rsidRPr="00443EE9" w:rsidRDefault="00EF04E9" w:rsidP="00261A6E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проектирование строительства общеобразовательной школы на территории Автозаводского района (18 кв.). Объем бюджетных инвестиций на 2018 год (средства бюджета городского округа Тольятти) – 2,8 млн. руб</w:t>
      </w:r>
      <w:r w:rsidR="005B5576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;</w:t>
      </w:r>
    </w:p>
    <w:p w:rsidR="00EF04E9" w:rsidRPr="00443EE9" w:rsidRDefault="00EF04E9" w:rsidP="00261A6E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проектирование строительства общеобразовательной школы на территории Автозаводского района (20 кв.). Объем бюджетных инвестиций на 2018 год (средства бюджета городского округа Тольятти) – 4,2 млн. руб</w:t>
      </w:r>
      <w:r w:rsidR="005B5576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;</w:t>
      </w:r>
    </w:p>
    <w:p w:rsidR="00EF04E9" w:rsidRPr="00443EE9" w:rsidRDefault="00EF04E9" w:rsidP="00261A6E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разработка проектной документации по объекту: «Реконструкция муниципального автономного учреждения искусства </w:t>
      </w:r>
      <w:r w:rsidR="0022026E" w:rsidRPr="00443EE9">
        <w:rPr>
          <w:sz w:val="24"/>
          <w:szCs w:val="24"/>
        </w:rPr>
        <w:t>«</w:t>
      </w:r>
      <w:r w:rsidRPr="00443EE9">
        <w:rPr>
          <w:sz w:val="24"/>
          <w:szCs w:val="24"/>
        </w:rPr>
        <w:t xml:space="preserve">Драматический театр </w:t>
      </w:r>
      <w:r w:rsidR="0022026E" w:rsidRPr="00443EE9">
        <w:rPr>
          <w:sz w:val="24"/>
          <w:szCs w:val="24"/>
        </w:rPr>
        <w:t>«</w:t>
      </w:r>
      <w:r w:rsidRPr="00443EE9">
        <w:rPr>
          <w:sz w:val="24"/>
          <w:szCs w:val="24"/>
        </w:rPr>
        <w:t>Колесо</w:t>
      </w:r>
      <w:r w:rsidR="0022026E" w:rsidRPr="00443EE9">
        <w:rPr>
          <w:sz w:val="24"/>
          <w:szCs w:val="24"/>
        </w:rPr>
        <w:t>»</w:t>
      </w:r>
      <w:r w:rsidRPr="00443EE9">
        <w:rPr>
          <w:sz w:val="24"/>
          <w:szCs w:val="24"/>
        </w:rPr>
        <w:t xml:space="preserve"> им. народного артиста Российской федерации Г.Б. Дроздова». Объем бюджетных инвестиций на 2018 год (средства бюджета городского округа Тольятти) – 29,7 млн. руб</w:t>
      </w:r>
      <w:r w:rsidR="005B5576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;</w:t>
      </w:r>
    </w:p>
    <w:p w:rsidR="00EF04E9" w:rsidRPr="00443EE9" w:rsidRDefault="00EF04E9" w:rsidP="00261A6E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разработка проектной документации по объекту: «Общественное кладбище, расположенное по адресу: Самарская область, г. Тольятти, Комсомольский район, северо-восточнее здания, имеющего адрес Поволжское шоссе,5». Объем бюджетных инвестиций на 2018 год (средства бюджета городского округа Тольятти) – 3 млн. руб</w:t>
      </w:r>
      <w:r w:rsidR="005B5576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>;</w:t>
      </w:r>
    </w:p>
    <w:p w:rsidR="00EF04E9" w:rsidRPr="00443EE9" w:rsidRDefault="00EF04E9" w:rsidP="00261A6E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  <w:r w:rsidRPr="00443EE9">
        <w:rPr>
          <w:sz w:val="24"/>
          <w:szCs w:val="24"/>
        </w:rPr>
        <w:t>- корректировка проекта «Реконструкция и строительство магистральной улицы общегородского значения регулируемого движения ул. Офицерской от Южного шоссе до ул. Ворошилова». Объем бюджетных инвестиций на 2018 год (средства бюджета городского округа Тольятти) – 3,5 млн. руб</w:t>
      </w:r>
      <w:r w:rsidR="005B5576" w:rsidRPr="00443EE9">
        <w:rPr>
          <w:sz w:val="24"/>
          <w:szCs w:val="24"/>
        </w:rPr>
        <w:t>лей.</w:t>
      </w:r>
      <w:r w:rsidRPr="00443EE9">
        <w:rPr>
          <w:sz w:val="24"/>
          <w:szCs w:val="24"/>
        </w:rPr>
        <w:t xml:space="preserve"> </w:t>
      </w:r>
    </w:p>
    <w:p w:rsidR="00374873" w:rsidRPr="00443EE9" w:rsidRDefault="004F3741" w:rsidP="00261A6E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2018 году с</w:t>
      </w:r>
      <w:r w:rsidR="00374873" w:rsidRPr="00443EE9">
        <w:rPr>
          <w:sz w:val="24"/>
          <w:szCs w:val="24"/>
        </w:rPr>
        <w:t xml:space="preserve">редства из областного бюджета привлекаются для реконструкции набережной Автозаводского района, строительства выставочного зала в честь 50-летия </w:t>
      </w:r>
      <w:proofErr w:type="spellStart"/>
      <w:r w:rsidR="00374873" w:rsidRPr="00443EE9">
        <w:rPr>
          <w:sz w:val="24"/>
          <w:szCs w:val="24"/>
        </w:rPr>
        <w:t>АВТОВАЗа</w:t>
      </w:r>
      <w:proofErr w:type="spellEnd"/>
      <w:r w:rsidR="00374873" w:rsidRPr="00443EE9">
        <w:rPr>
          <w:sz w:val="24"/>
          <w:szCs w:val="24"/>
        </w:rPr>
        <w:t xml:space="preserve"> и выпуска первого легкового автомобиля со сквером, игровыми площадками и фонтаном. Кроме того, средства из федерального и областного бюджета предполагаются направить на строительство детских садов в </w:t>
      </w:r>
      <w:proofErr w:type="spellStart"/>
      <w:r w:rsidR="00374873" w:rsidRPr="00443EE9">
        <w:rPr>
          <w:sz w:val="24"/>
          <w:szCs w:val="24"/>
        </w:rPr>
        <w:t>мкр</w:t>
      </w:r>
      <w:proofErr w:type="spellEnd"/>
      <w:r w:rsidR="00374873" w:rsidRPr="00443EE9">
        <w:rPr>
          <w:sz w:val="24"/>
          <w:szCs w:val="24"/>
        </w:rPr>
        <w:t>. Калина,</w:t>
      </w:r>
      <w:r w:rsidR="00992D53" w:rsidRPr="00443EE9">
        <w:rPr>
          <w:sz w:val="24"/>
          <w:szCs w:val="24"/>
        </w:rPr>
        <w:t xml:space="preserve"> </w:t>
      </w:r>
      <w:proofErr w:type="spellStart"/>
      <w:r w:rsidR="00992D53" w:rsidRPr="00443EE9">
        <w:rPr>
          <w:sz w:val="24"/>
          <w:szCs w:val="24"/>
        </w:rPr>
        <w:t>мкр</w:t>
      </w:r>
      <w:proofErr w:type="spellEnd"/>
      <w:r w:rsidR="00992D53" w:rsidRPr="00443EE9">
        <w:rPr>
          <w:sz w:val="24"/>
          <w:szCs w:val="24"/>
        </w:rPr>
        <w:t xml:space="preserve">. Жигулевское море, </w:t>
      </w:r>
      <w:proofErr w:type="spellStart"/>
      <w:r w:rsidR="00992D53" w:rsidRPr="00443EE9">
        <w:rPr>
          <w:sz w:val="24"/>
          <w:szCs w:val="24"/>
        </w:rPr>
        <w:t>мкр</w:t>
      </w:r>
      <w:proofErr w:type="spellEnd"/>
      <w:r w:rsidR="00992D53" w:rsidRPr="00443EE9">
        <w:rPr>
          <w:sz w:val="24"/>
          <w:szCs w:val="24"/>
        </w:rPr>
        <w:t>. </w:t>
      </w:r>
      <w:r w:rsidR="00374873" w:rsidRPr="00443EE9">
        <w:rPr>
          <w:sz w:val="24"/>
          <w:szCs w:val="24"/>
        </w:rPr>
        <w:t>3</w:t>
      </w:r>
      <w:r w:rsidR="00992D53" w:rsidRPr="00443EE9">
        <w:rPr>
          <w:sz w:val="24"/>
          <w:szCs w:val="24"/>
        </w:rPr>
        <w:t> </w:t>
      </w:r>
      <w:r w:rsidR="00374873" w:rsidRPr="00443EE9">
        <w:rPr>
          <w:sz w:val="24"/>
          <w:szCs w:val="24"/>
        </w:rPr>
        <w:t>«Северный», реконструкцию 3-ей очереди бизнес-инкубатора</w:t>
      </w:r>
      <w:r w:rsidR="00992D53" w:rsidRPr="00443EE9">
        <w:rPr>
          <w:sz w:val="24"/>
          <w:szCs w:val="24"/>
        </w:rPr>
        <w:t xml:space="preserve"> (</w:t>
      </w:r>
      <w:r w:rsidR="00374873" w:rsidRPr="00443EE9">
        <w:rPr>
          <w:sz w:val="24"/>
          <w:szCs w:val="24"/>
        </w:rPr>
        <w:t>в том числе приобретение оборудования</w:t>
      </w:r>
      <w:r w:rsidR="00992D53" w:rsidRPr="00443EE9">
        <w:rPr>
          <w:sz w:val="24"/>
          <w:szCs w:val="24"/>
        </w:rPr>
        <w:t>)</w:t>
      </w:r>
      <w:r w:rsidR="00374873" w:rsidRPr="00443EE9">
        <w:rPr>
          <w:sz w:val="24"/>
          <w:szCs w:val="24"/>
        </w:rPr>
        <w:t>.</w:t>
      </w:r>
    </w:p>
    <w:p w:rsidR="00276D5E" w:rsidRPr="00443EE9" w:rsidRDefault="00EF04E9" w:rsidP="00261A6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3EE9">
        <w:rPr>
          <w:sz w:val="24"/>
          <w:szCs w:val="24"/>
        </w:rPr>
        <w:t>Таким образом, на основании представленных прогнозов ведущих промышленных предприятий города, с учетом плановых объемов инвестиций в основной капитал резидентов ТОСЭР «Тольятти», а также плановых сумм бюджетных инвестиций на реконструкцию и строительство объектов на территории города до конца 2018 года сумма инвестиций в основной капитал оцен</w:t>
      </w:r>
      <w:r w:rsidR="00D71160" w:rsidRPr="00443EE9">
        <w:rPr>
          <w:sz w:val="24"/>
          <w:szCs w:val="24"/>
        </w:rPr>
        <w:t>очно составит 26 294,9 млн. рублей</w:t>
      </w:r>
      <w:r w:rsidRPr="00443EE9">
        <w:rPr>
          <w:sz w:val="24"/>
          <w:szCs w:val="24"/>
        </w:rPr>
        <w:t xml:space="preserve">, что на </w:t>
      </w:r>
      <w:r w:rsidR="00276D5E">
        <w:rPr>
          <w:sz w:val="24"/>
          <w:szCs w:val="24"/>
        </w:rPr>
        <w:t>109</w:t>
      </w:r>
      <w:r w:rsidRPr="00443EE9">
        <w:rPr>
          <w:sz w:val="24"/>
          <w:szCs w:val="24"/>
        </w:rPr>
        <w:t>,</w:t>
      </w:r>
      <w:r w:rsidR="00276D5E">
        <w:rPr>
          <w:sz w:val="24"/>
          <w:szCs w:val="24"/>
        </w:rPr>
        <w:t>9</w:t>
      </w:r>
      <w:r w:rsidRPr="00443EE9">
        <w:rPr>
          <w:sz w:val="24"/>
          <w:szCs w:val="24"/>
        </w:rPr>
        <w:t xml:space="preserve"> % больше, чем в 2017 году (на 4,8 % в сопоставимых ценах</w:t>
      </w:r>
      <w:r w:rsidR="004A060D" w:rsidRPr="00443EE9">
        <w:rPr>
          <w:sz w:val="24"/>
          <w:szCs w:val="24"/>
        </w:rPr>
        <w:t>)</w:t>
      </w:r>
      <w:r w:rsidR="00276D5E">
        <w:rPr>
          <w:sz w:val="24"/>
          <w:szCs w:val="24"/>
        </w:rPr>
        <w:t xml:space="preserve">, в том числе </w:t>
      </w:r>
      <w:r w:rsidR="00276D5E" w:rsidRPr="00611EDB">
        <w:rPr>
          <w:color w:val="000000"/>
          <w:sz w:val="24"/>
          <w:szCs w:val="24"/>
        </w:rPr>
        <w:t xml:space="preserve">по внебюджетным инвестициям </w:t>
      </w:r>
      <w:r w:rsidR="00276D5E">
        <w:rPr>
          <w:color w:val="000000"/>
          <w:sz w:val="24"/>
          <w:szCs w:val="24"/>
        </w:rPr>
        <w:t>-</w:t>
      </w:r>
      <w:r w:rsidR="00276D5E" w:rsidRPr="00611EDB">
        <w:rPr>
          <w:color w:val="000000"/>
          <w:sz w:val="24"/>
          <w:szCs w:val="24"/>
        </w:rPr>
        <w:t xml:space="preserve"> рост на </w:t>
      </w:r>
      <w:r w:rsidR="00276D5E">
        <w:rPr>
          <w:color w:val="000000"/>
          <w:sz w:val="24"/>
          <w:szCs w:val="24"/>
        </w:rPr>
        <w:t xml:space="preserve">9,2 </w:t>
      </w:r>
      <w:r w:rsidR="00276D5E" w:rsidRPr="00611EDB">
        <w:rPr>
          <w:color w:val="000000"/>
          <w:sz w:val="24"/>
          <w:szCs w:val="24"/>
        </w:rPr>
        <w:t>% размере к 2017 году.</w:t>
      </w:r>
      <w:r w:rsidR="00276D5E" w:rsidRPr="00443EE9">
        <w:rPr>
          <w:color w:val="000000"/>
          <w:sz w:val="24"/>
          <w:szCs w:val="24"/>
        </w:rPr>
        <w:t xml:space="preserve"> </w:t>
      </w:r>
    </w:p>
    <w:p w:rsidR="00276D5E" w:rsidRPr="00443EE9" w:rsidRDefault="00276D5E" w:rsidP="00443EE9">
      <w:pPr>
        <w:spacing w:line="276" w:lineRule="auto"/>
        <w:ind w:firstLine="709"/>
        <w:jc w:val="both"/>
        <w:rPr>
          <w:sz w:val="24"/>
          <w:szCs w:val="24"/>
        </w:rPr>
      </w:pPr>
    </w:p>
    <w:p w:rsidR="00EF04E9" w:rsidRPr="00443EE9" w:rsidRDefault="00EF04E9" w:rsidP="00443EE9">
      <w:pPr>
        <w:spacing w:line="276" w:lineRule="auto"/>
        <w:jc w:val="center"/>
        <w:rPr>
          <w:sz w:val="24"/>
          <w:szCs w:val="24"/>
        </w:rPr>
      </w:pPr>
      <w:r w:rsidRPr="00443EE9">
        <w:rPr>
          <w:sz w:val="24"/>
          <w:szCs w:val="24"/>
        </w:rPr>
        <w:t>Ожидаемое выполнение прогнозн</w:t>
      </w:r>
      <w:r w:rsidR="00055BD3">
        <w:rPr>
          <w:sz w:val="24"/>
          <w:szCs w:val="24"/>
        </w:rPr>
        <w:t>ых</w:t>
      </w:r>
      <w:r w:rsidRPr="00443EE9">
        <w:rPr>
          <w:sz w:val="24"/>
          <w:szCs w:val="24"/>
        </w:rPr>
        <w:t xml:space="preserve"> показател</w:t>
      </w:r>
      <w:r w:rsidR="007755A0">
        <w:rPr>
          <w:sz w:val="24"/>
          <w:szCs w:val="24"/>
        </w:rPr>
        <w:t>ей</w:t>
      </w:r>
      <w:r w:rsidRPr="00443EE9">
        <w:rPr>
          <w:sz w:val="24"/>
          <w:szCs w:val="24"/>
        </w:rPr>
        <w:t xml:space="preserve"> </w:t>
      </w:r>
      <w:r w:rsidR="00055BD3">
        <w:rPr>
          <w:sz w:val="24"/>
          <w:szCs w:val="24"/>
        </w:rPr>
        <w:t>по разделу «И</w:t>
      </w:r>
      <w:r w:rsidRPr="00443EE9">
        <w:rPr>
          <w:sz w:val="24"/>
          <w:szCs w:val="24"/>
        </w:rPr>
        <w:t>нвестици</w:t>
      </w:r>
      <w:r w:rsidR="00055BD3">
        <w:rPr>
          <w:sz w:val="24"/>
          <w:szCs w:val="24"/>
        </w:rPr>
        <w:t>и</w:t>
      </w:r>
      <w:r w:rsidRPr="00443EE9">
        <w:rPr>
          <w:sz w:val="24"/>
          <w:szCs w:val="24"/>
        </w:rPr>
        <w:t xml:space="preserve"> в основной капитал</w:t>
      </w:r>
      <w:r w:rsidR="00055BD3">
        <w:rPr>
          <w:sz w:val="24"/>
          <w:szCs w:val="24"/>
        </w:rPr>
        <w:t xml:space="preserve">» </w:t>
      </w:r>
      <w:r w:rsidRPr="00443EE9">
        <w:rPr>
          <w:sz w:val="24"/>
          <w:szCs w:val="24"/>
        </w:rPr>
        <w:t>на 2018 год</w:t>
      </w:r>
    </w:p>
    <w:tbl>
      <w:tblPr>
        <w:tblW w:w="94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559"/>
        <w:gridCol w:w="1393"/>
      </w:tblGrid>
      <w:tr w:rsidR="00EF04E9" w:rsidRPr="00443EE9" w:rsidTr="004F131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4E9" w:rsidRPr="00443EE9" w:rsidRDefault="00EF04E9" w:rsidP="00443EE9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  <w:p w:rsidR="00EF04E9" w:rsidRPr="00443EE9" w:rsidRDefault="00EF04E9" w:rsidP="00443EE9">
            <w:pPr>
              <w:ind w:firstLine="5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4E9" w:rsidRPr="00443EE9" w:rsidRDefault="00EF04E9" w:rsidP="00443EE9">
            <w:pPr>
              <w:ind w:firstLine="5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E9" w:rsidRPr="00443EE9" w:rsidRDefault="00EF04E9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2018год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E9" w:rsidRPr="00443EE9" w:rsidRDefault="00EF04E9" w:rsidP="00443EE9">
            <w:pPr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4F1319">
        <w:trPr>
          <w:trHeight w:val="24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443EE9">
            <w:pPr>
              <w:snapToGrid w:val="0"/>
              <w:ind w:firstLine="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F04E9" w:rsidRPr="00443EE9" w:rsidTr="004F13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E9" w:rsidRPr="00443EE9" w:rsidRDefault="00EF04E9" w:rsidP="00443EE9">
            <w:pPr>
              <w:ind w:firstLine="5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 xml:space="preserve">Объем инвестиций в основной капитал организаций за счет всех источников финансирования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4E9" w:rsidRPr="00443EE9" w:rsidRDefault="00D71160" w:rsidP="00443EE9">
            <w:pPr>
              <w:ind w:firstLine="5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4E9" w:rsidRPr="00443EE9" w:rsidRDefault="00EF04E9" w:rsidP="00443EE9">
            <w:pPr>
              <w:ind w:firstLine="5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35 356,2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4E9" w:rsidRPr="00443EE9" w:rsidRDefault="00EF04E9" w:rsidP="00443EE9">
            <w:pPr>
              <w:ind w:firstLine="5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39 137,8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E9" w:rsidRPr="00443EE9" w:rsidRDefault="00EF04E9" w:rsidP="00443EE9">
            <w:pPr>
              <w:ind w:firstLine="5"/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26 294,9</w:t>
            </w:r>
          </w:p>
        </w:tc>
      </w:tr>
      <w:tr w:rsidR="00772BA4" w:rsidRPr="00443EE9" w:rsidTr="004F131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443EE9" w:rsidRDefault="00772BA4" w:rsidP="00443EE9">
            <w:pPr>
              <w:ind w:firstLine="5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BA4" w:rsidRPr="00443EE9" w:rsidRDefault="00772BA4" w:rsidP="00443EE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BA4" w:rsidRPr="00443EE9" w:rsidRDefault="00772BA4" w:rsidP="00443EE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BA4" w:rsidRPr="00443EE9" w:rsidRDefault="00772BA4" w:rsidP="00443EE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-*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BA4" w:rsidRPr="00443EE9" w:rsidRDefault="00772BA4" w:rsidP="00443EE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772BA4" w:rsidRPr="00443EE9" w:rsidTr="00772B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 xml:space="preserve">Инвестиции за счет собственных средств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772BA4">
              <w:rPr>
                <w:sz w:val="24"/>
                <w:szCs w:val="24"/>
              </w:rPr>
              <w:t>981,5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772BA4">
              <w:rPr>
                <w:sz w:val="24"/>
                <w:szCs w:val="24"/>
              </w:rPr>
              <w:t>048,2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18 404,9</w:t>
            </w:r>
          </w:p>
        </w:tc>
      </w:tr>
      <w:tr w:rsidR="00772BA4" w:rsidRPr="00443EE9" w:rsidTr="00772B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Инвестиции за счет привлеченных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772BA4">
              <w:rPr>
                <w:sz w:val="24"/>
                <w:szCs w:val="24"/>
              </w:rPr>
              <w:t>374,7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772BA4">
              <w:rPr>
                <w:sz w:val="24"/>
                <w:szCs w:val="24"/>
              </w:rPr>
              <w:t>089,6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7 890,0</w:t>
            </w:r>
          </w:p>
        </w:tc>
      </w:tr>
      <w:tr w:rsidR="00772BA4" w:rsidRPr="00443EE9" w:rsidTr="00772B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Инвестиции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612,3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894,6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272,4</w:t>
            </w:r>
          </w:p>
        </w:tc>
      </w:tr>
      <w:tr w:rsidR="00772BA4" w:rsidRPr="00443EE9" w:rsidTr="00772B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Инвестиции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559,3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799,0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467,0</w:t>
            </w:r>
          </w:p>
        </w:tc>
      </w:tr>
      <w:tr w:rsidR="00772BA4" w:rsidRPr="00443EE9" w:rsidTr="00772BA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Инвестиции за счет средств бюджета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280,0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A4" w:rsidRPr="00772BA4" w:rsidRDefault="00772BA4" w:rsidP="00772BA4">
            <w:pPr>
              <w:ind w:firstLine="5"/>
              <w:jc w:val="center"/>
              <w:rPr>
                <w:sz w:val="24"/>
                <w:szCs w:val="24"/>
              </w:rPr>
            </w:pPr>
            <w:r w:rsidRPr="00772BA4">
              <w:rPr>
                <w:sz w:val="24"/>
                <w:szCs w:val="24"/>
              </w:rPr>
              <w:t>233,5</w:t>
            </w:r>
          </w:p>
        </w:tc>
      </w:tr>
    </w:tbl>
    <w:p w:rsidR="00AF7DDC" w:rsidRDefault="00AF7DDC" w:rsidP="00443EE9">
      <w:pPr>
        <w:spacing w:line="300" w:lineRule="auto"/>
        <w:ind w:firstLine="709"/>
        <w:jc w:val="both"/>
      </w:pPr>
      <w:r w:rsidRPr="00AF7DDC">
        <w:t>*- добавлен в перечень прогнозных показателей в 2018 году.</w:t>
      </w:r>
    </w:p>
    <w:p w:rsidR="00261A6E" w:rsidRDefault="00261A6E" w:rsidP="00261A6E">
      <w:pPr>
        <w:spacing w:line="276" w:lineRule="auto"/>
        <w:ind w:firstLine="709"/>
        <w:jc w:val="both"/>
        <w:rPr>
          <w:sz w:val="24"/>
          <w:szCs w:val="24"/>
        </w:rPr>
      </w:pPr>
    </w:p>
    <w:p w:rsidR="009360F1" w:rsidRPr="00443EE9" w:rsidRDefault="009360F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Оценочный показатель на 2018 год скорректирован в сторону снижения </w:t>
      </w:r>
      <w:r w:rsidR="00F81DD0">
        <w:rPr>
          <w:sz w:val="24"/>
          <w:szCs w:val="24"/>
        </w:rPr>
        <w:t xml:space="preserve">по </w:t>
      </w:r>
      <w:proofErr w:type="gramStart"/>
      <w:r w:rsidR="00F81DD0">
        <w:rPr>
          <w:sz w:val="24"/>
          <w:szCs w:val="24"/>
        </w:rPr>
        <w:t xml:space="preserve">причине </w:t>
      </w:r>
      <w:r w:rsidR="00014594">
        <w:rPr>
          <w:sz w:val="24"/>
          <w:szCs w:val="24"/>
        </w:rPr>
        <w:t xml:space="preserve"> невыполнения</w:t>
      </w:r>
      <w:proofErr w:type="gramEnd"/>
      <w:r w:rsidR="00014594">
        <w:rPr>
          <w:sz w:val="24"/>
          <w:szCs w:val="24"/>
        </w:rPr>
        <w:t xml:space="preserve"> с</w:t>
      </w:r>
      <w:r w:rsidRPr="00443EE9">
        <w:rPr>
          <w:sz w:val="24"/>
          <w:szCs w:val="24"/>
        </w:rPr>
        <w:t>обственн</w:t>
      </w:r>
      <w:r w:rsidR="00F81DD0">
        <w:rPr>
          <w:sz w:val="24"/>
          <w:szCs w:val="24"/>
        </w:rPr>
        <w:t>ых</w:t>
      </w:r>
      <w:r w:rsidR="00014594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план</w:t>
      </w:r>
      <w:r w:rsidR="00F81DD0">
        <w:rPr>
          <w:sz w:val="24"/>
          <w:szCs w:val="24"/>
        </w:rPr>
        <w:t>ов</w:t>
      </w:r>
      <w:r w:rsidRPr="00443EE9">
        <w:rPr>
          <w:sz w:val="24"/>
          <w:szCs w:val="24"/>
        </w:rPr>
        <w:t xml:space="preserve"> по инвестициям </w:t>
      </w:r>
      <w:r w:rsidR="00F81DD0">
        <w:rPr>
          <w:sz w:val="24"/>
          <w:szCs w:val="24"/>
        </w:rPr>
        <w:t>организациями города</w:t>
      </w:r>
      <w:r w:rsidR="00E562C1">
        <w:rPr>
          <w:sz w:val="24"/>
          <w:szCs w:val="24"/>
        </w:rPr>
        <w:t xml:space="preserve"> в предыдущих периодах</w:t>
      </w:r>
      <w:r w:rsidR="00F81DD0">
        <w:rPr>
          <w:sz w:val="24"/>
          <w:szCs w:val="24"/>
        </w:rPr>
        <w:t xml:space="preserve">, в том числе на ПАО «АВТОВАЗ» </w:t>
      </w:r>
      <w:r w:rsidR="00014594">
        <w:rPr>
          <w:sz w:val="24"/>
          <w:szCs w:val="24"/>
        </w:rPr>
        <w:t xml:space="preserve">заявленный </w:t>
      </w:r>
      <w:r w:rsidRPr="00443EE9">
        <w:rPr>
          <w:sz w:val="24"/>
          <w:szCs w:val="24"/>
        </w:rPr>
        <w:t xml:space="preserve">оценочный показатель </w:t>
      </w:r>
      <w:r w:rsidR="000F4707">
        <w:rPr>
          <w:sz w:val="24"/>
          <w:szCs w:val="24"/>
        </w:rPr>
        <w:t>на 2017 год</w:t>
      </w:r>
      <w:r w:rsidR="000F4707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не выполнен </w:t>
      </w:r>
      <w:r w:rsidR="000F4707">
        <w:rPr>
          <w:sz w:val="24"/>
          <w:szCs w:val="24"/>
        </w:rPr>
        <w:t xml:space="preserve">предприятием </w:t>
      </w:r>
      <w:r w:rsidRPr="00443EE9">
        <w:rPr>
          <w:sz w:val="24"/>
          <w:szCs w:val="24"/>
        </w:rPr>
        <w:t xml:space="preserve">на 46 </w:t>
      </w:r>
      <w:r w:rsidR="00F81DD0">
        <w:rPr>
          <w:sz w:val="24"/>
          <w:szCs w:val="24"/>
        </w:rPr>
        <w:t>%</w:t>
      </w:r>
      <w:r w:rsidR="0044189F">
        <w:rPr>
          <w:sz w:val="24"/>
          <w:szCs w:val="24"/>
        </w:rPr>
        <w:t xml:space="preserve">.   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Приоритетным направлением </w:t>
      </w:r>
      <w:r w:rsidRPr="00443EE9">
        <w:rPr>
          <w:b/>
          <w:sz w:val="24"/>
          <w:szCs w:val="24"/>
        </w:rPr>
        <w:t>жилищной политики</w:t>
      </w:r>
      <w:r w:rsidRPr="00443EE9">
        <w:rPr>
          <w:sz w:val="24"/>
          <w:szCs w:val="24"/>
        </w:rPr>
        <w:t xml:space="preserve"> городского округа Тольятти является ежегодное увеличение количества вводимого в эксплуатацию жилья и улучшение жилищных условий различных категорий граждан.</w:t>
      </w:r>
    </w:p>
    <w:p w:rsidR="00A94341" w:rsidRPr="00443EE9" w:rsidRDefault="00A94341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 городском округе Тольятти в 1 полугодии 2018 года наблюдается положительная динамика ввода в действие жилых домов (квартир): общий объем введенного</w:t>
      </w:r>
      <w:r w:rsidR="008857F1" w:rsidRPr="00443EE9">
        <w:rPr>
          <w:sz w:val="24"/>
          <w:szCs w:val="24"/>
        </w:rPr>
        <w:t xml:space="preserve"> в эксплуатацию жилья (квартир)</w:t>
      </w:r>
      <w:r w:rsidRPr="00443EE9">
        <w:rPr>
          <w:sz w:val="24"/>
          <w:szCs w:val="24"/>
        </w:rPr>
        <w:t xml:space="preserve"> составил 25,2 тыс. кв. м, что в 4,2 раз выше аналогичного периода 2017 года.</w:t>
      </w:r>
    </w:p>
    <w:p w:rsidR="00A94341" w:rsidRPr="00443EE9" w:rsidRDefault="00A94341" w:rsidP="00FC52D0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соответствии с соглашением между </w:t>
      </w:r>
      <w:r w:rsidR="00014594">
        <w:rPr>
          <w:sz w:val="24"/>
          <w:szCs w:val="24"/>
        </w:rPr>
        <w:t>М</w:t>
      </w:r>
      <w:r w:rsidRPr="00443EE9">
        <w:rPr>
          <w:sz w:val="24"/>
          <w:szCs w:val="24"/>
        </w:rPr>
        <w:t xml:space="preserve">инистерством строительства и жилищно-коммунального хозяйства Самарской области, </w:t>
      </w:r>
      <w:r w:rsidR="00014594">
        <w:rPr>
          <w:sz w:val="24"/>
          <w:szCs w:val="24"/>
        </w:rPr>
        <w:t>М</w:t>
      </w:r>
      <w:r w:rsidRPr="00443EE9">
        <w:rPr>
          <w:sz w:val="24"/>
          <w:szCs w:val="24"/>
        </w:rPr>
        <w:t>инистерством экономического развития</w:t>
      </w:r>
      <w:r w:rsidR="005A311B">
        <w:rPr>
          <w:sz w:val="24"/>
          <w:szCs w:val="24"/>
        </w:rPr>
        <w:t xml:space="preserve"> и</w:t>
      </w:r>
      <w:r w:rsidRPr="00443EE9">
        <w:rPr>
          <w:sz w:val="24"/>
          <w:szCs w:val="24"/>
        </w:rPr>
        <w:t xml:space="preserve"> инвестиций Самарской области и </w:t>
      </w:r>
      <w:r w:rsidR="00014594">
        <w:rPr>
          <w:sz w:val="24"/>
          <w:szCs w:val="24"/>
        </w:rPr>
        <w:t>а</w:t>
      </w:r>
      <w:r w:rsidRPr="00443EE9">
        <w:rPr>
          <w:sz w:val="24"/>
          <w:szCs w:val="24"/>
        </w:rPr>
        <w:t>дминистрацией городского округа Тольятти, плановое значение показателя по объему введенных жилых домов (квартир) в городском округе Тольятти в 2018 году составляет 127 тыс. кв. м общей площади жилья, что на 24,9 % выше факта 2017 года.</w:t>
      </w:r>
    </w:p>
    <w:p w:rsidR="009A6F20" w:rsidRPr="00443EE9" w:rsidRDefault="009A6F20" w:rsidP="00443EE9">
      <w:pPr>
        <w:spacing w:line="300" w:lineRule="auto"/>
        <w:ind w:firstLine="709"/>
        <w:jc w:val="center"/>
        <w:rPr>
          <w:sz w:val="24"/>
          <w:szCs w:val="24"/>
        </w:rPr>
      </w:pPr>
    </w:p>
    <w:p w:rsidR="00A94341" w:rsidRPr="00443EE9" w:rsidRDefault="00A94341" w:rsidP="00443EE9">
      <w:pPr>
        <w:spacing w:line="300" w:lineRule="auto"/>
        <w:ind w:firstLine="709"/>
        <w:jc w:val="center"/>
        <w:rPr>
          <w:sz w:val="24"/>
          <w:szCs w:val="24"/>
        </w:rPr>
      </w:pPr>
      <w:r w:rsidRPr="00443EE9">
        <w:rPr>
          <w:sz w:val="24"/>
          <w:szCs w:val="24"/>
        </w:rPr>
        <w:t xml:space="preserve">Ожидаемое выполнение прогнозных показателей по </w:t>
      </w:r>
      <w:r w:rsidR="00F836D3">
        <w:rPr>
          <w:sz w:val="24"/>
          <w:szCs w:val="24"/>
        </w:rPr>
        <w:t>ж</w:t>
      </w:r>
      <w:r w:rsidRPr="00443EE9">
        <w:rPr>
          <w:sz w:val="24"/>
          <w:szCs w:val="24"/>
        </w:rPr>
        <w:t>илищно</w:t>
      </w:r>
      <w:r w:rsidR="00F836D3">
        <w:rPr>
          <w:sz w:val="24"/>
          <w:szCs w:val="24"/>
        </w:rPr>
        <w:t>му</w:t>
      </w:r>
      <w:r w:rsidRPr="00443EE9">
        <w:rPr>
          <w:sz w:val="24"/>
          <w:szCs w:val="24"/>
        </w:rPr>
        <w:t xml:space="preserve"> строительств</w:t>
      </w:r>
      <w:r w:rsidR="00055BD3">
        <w:rPr>
          <w:sz w:val="24"/>
          <w:szCs w:val="24"/>
        </w:rPr>
        <w:t>у</w:t>
      </w:r>
      <w:r w:rsidRPr="00443EE9">
        <w:rPr>
          <w:sz w:val="24"/>
          <w:szCs w:val="24"/>
        </w:rPr>
        <w:t xml:space="preserve"> на 2018 год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286"/>
        <w:gridCol w:w="1417"/>
        <w:gridCol w:w="1559"/>
        <w:gridCol w:w="1560"/>
        <w:gridCol w:w="1559"/>
      </w:tblGrid>
      <w:tr w:rsidR="00A94341" w:rsidRPr="00443EE9" w:rsidTr="009E4C34">
        <w:trPr>
          <w:cantSplit/>
          <w:trHeight w:val="230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41" w:rsidRPr="00443EE9" w:rsidRDefault="00A94341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41" w:rsidRPr="00443EE9" w:rsidRDefault="00A94341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</w:t>
            </w:r>
            <w:r w:rsidR="00E41963" w:rsidRPr="00443EE9">
              <w:rPr>
                <w:sz w:val="24"/>
                <w:szCs w:val="24"/>
              </w:rPr>
              <w:t>иница</w:t>
            </w:r>
            <w:r w:rsidRPr="00443EE9">
              <w:rPr>
                <w:sz w:val="24"/>
                <w:szCs w:val="24"/>
              </w:rPr>
              <w:t xml:space="preserve"> изм</w:t>
            </w:r>
            <w:r w:rsidR="00E41963" w:rsidRPr="00443EE9">
              <w:rPr>
                <w:sz w:val="24"/>
                <w:szCs w:val="24"/>
              </w:rPr>
              <w:t>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341" w:rsidRPr="00443EE9" w:rsidRDefault="00A94341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41" w:rsidRPr="00443EE9" w:rsidRDefault="00A94341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9E4C34">
        <w:trPr>
          <w:trHeight w:val="115"/>
        </w:trPr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443EE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A94341" w:rsidRPr="00443EE9" w:rsidTr="009E4C34">
        <w:trPr>
          <w:trHeight w:val="954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</w:tcPr>
          <w:p w:rsidR="00A94341" w:rsidRPr="00443EE9" w:rsidRDefault="00A94341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 xml:space="preserve">Ввод в </w:t>
            </w:r>
            <w:r w:rsidR="008D5240" w:rsidRPr="00443EE9">
              <w:rPr>
                <w:sz w:val="24"/>
                <w:szCs w:val="24"/>
              </w:rPr>
              <w:t>действие</w:t>
            </w:r>
            <w:r w:rsidRPr="00443EE9">
              <w:rPr>
                <w:sz w:val="24"/>
                <w:szCs w:val="24"/>
              </w:rPr>
              <w:t xml:space="preserve"> жилых домов (квартир) за счет всех источников финансирования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4341" w:rsidRPr="00443EE9" w:rsidRDefault="00A94341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кв. метров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41" w:rsidRPr="00443EE9" w:rsidRDefault="00A94341" w:rsidP="00443EE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4341" w:rsidRPr="00443EE9" w:rsidRDefault="00A94341" w:rsidP="00443EE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41" w:rsidRPr="00443EE9" w:rsidRDefault="00A94341" w:rsidP="00443EE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127,0</w:t>
            </w:r>
          </w:p>
        </w:tc>
      </w:tr>
    </w:tbl>
    <w:p w:rsidR="00A94341" w:rsidRPr="00443EE9" w:rsidRDefault="00E562C1" w:rsidP="00FC52D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94341" w:rsidRPr="00443EE9">
        <w:rPr>
          <w:sz w:val="24"/>
          <w:szCs w:val="24"/>
        </w:rPr>
        <w:t>начение показателя на 2018 год может быть достигнуто при условии разрешения всех вопросов, связанных с вводом в эксплуатацию жилых домов.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На ввод жилья по-прежнему продолжают оказывать влияние следующие негативные факторы: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 дефицит свободных финансовых средств у застройщиков; 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 отсутствие полного пакета документов о получении разрешения на строительство;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высокий уровень платы за подключение новых объектов строительства к инженерным сетям;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 сложная и длительная процедура выделения земельных участков под жилищное строительство.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целях достижения прогнозного значения </w:t>
      </w:r>
      <w:r w:rsidR="00DA63A5">
        <w:rPr>
          <w:sz w:val="24"/>
          <w:szCs w:val="24"/>
        </w:rPr>
        <w:t xml:space="preserve">показателя </w:t>
      </w:r>
      <w:r w:rsidRPr="00443EE9">
        <w:rPr>
          <w:sz w:val="24"/>
          <w:szCs w:val="24"/>
        </w:rPr>
        <w:t xml:space="preserve">осуществляется мониторинг объектов жилищного строительства и взаимодействие с </w:t>
      </w:r>
      <w:r w:rsidR="00014594">
        <w:rPr>
          <w:sz w:val="24"/>
          <w:szCs w:val="24"/>
        </w:rPr>
        <w:t>М</w:t>
      </w:r>
      <w:r w:rsidRPr="00443EE9">
        <w:rPr>
          <w:sz w:val="24"/>
          <w:szCs w:val="24"/>
        </w:rPr>
        <w:t>инистерством строительства Самарской области и Государственной инспекцией строительного надзора по проблемным объектам жилищного строительства.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Мониторинг объектов капитального строительства, в том числе, проблемных объектов долевого строительства на территории городского округа Тольятти осуществляется путем непосредственного взаимодействия с застройщиками, инициативными группами граждан, органами прокуратуры, </w:t>
      </w:r>
      <w:r w:rsidR="00014594">
        <w:rPr>
          <w:sz w:val="24"/>
          <w:szCs w:val="24"/>
        </w:rPr>
        <w:t>Г</w:t>
      </w:r>
      <w:r w:rsidRPr="00443EE9">
        <w:rPr>
          <w:sz w:val="24"/>
          <w:szCs w:val="24"/>
        </w:rPr>
        <w:t xml:space="preserve">осударственной инспекцией строительного надзора Самарской области, </w:t>
      </w:r>
      <w:r w:rsidR="00014594">
        <w:rPr>
          <w:sz w:val="24"/>
          <w:szCs w:val="24"/>
        </w:rPr>
        <w:t>М</w:t>
      </w:r>
      <w:r w:rsidRPr="00443EE9">
        <w:rPr>
          <w:sz w:val="24"/>
          <w:szCs w:val="24"/>
        </w:rPr>
        <w:t>инистерством строительства Самарской области.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перечне проблемных объектов, для строительства которых привлекались денежные средства граждан, утвержденном </w:t>
      </w:r>
      <w:hyperlink r:id="rId9" w:history="1">
        <w:r w:rsidRPr="00443EE9">
          <w:rPr>
            <w:sz w:val="24"/>
            <w:szCs w:val="24"/>
          </w:rPr>
          <w:t>постановлением Правительства Самарской области от 13.07.2011 № 329 (ред</w:t>
        </w:r>
        <w:r w:rsidR="00B66BBC" w:rsidRPr="00443EE9">
          <w:rPr>
            <w:sz w:val="24"/>
            <w:szCs w:val="24"/>
          </w:rPr>
          <w:t>акция</w:t>
        </w:r>
        <w:r w:rsidRPr="00443EE9">
          <w:rPr>
            <w:sz w:val="24"/>
            <w:szCs w:val="24"/>
          </w:rPr>
          <w:t xml:space="preserve"> от 31.05.2018) </w:t>
        </w:r>
      </w:hyperlink>
      <w:r w:rsidRPr="00443EE9">
        <w:rPr>
          <w:sz w:val="24"/>
          <w:szCs w:val="24"/>
        </w:rPr>
        <w:t xml:space="preserve">на территории городского округа </w:t>
      </w:r>
      <w:r w:rsidR="008D5240" w:rsidRPr="00443EE9">
        <w:rPr>
          <w:sz w:val="24"/>
          <w:szCs w:val="24"/>
        </w:rPr>
        <w:t xml:space="preserve">Тольятти </w:t>
      </w:r>
      <w:r w:rsidRPr="00443EE9">
        <w:rPr>
          <w:sz w:val="24"/>
          <w:szCs w:val="24"/>
        </w:rPr>
        <w:t>в настоящее время находится 6 проблемных объектов: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жилой дом, расположенный в Автозаводском районе, ул. Спортивная, позиция 1.2Г, южнее ул. Спортивная до Куйбышевского водохранилища;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комплекс жилых домов переменной этажности (5-14 этажей), расположенный в Автозаводском районе, по ул.40 лет Победы, 5;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жилой комплекс, расположенный по адресу: г. Тольятти, ул. </w:t>
      </w:r>
      <w:proofErr w:type="spellStart"/>
      <w:r w:rsidRPr="00443EE9">
        <w:rPr>
          <w:sz w:val="24"/>
          <w:szCs w:val="24"/>
        </w:rPr>
        <w:t>Баныкина</w:t>
      </w:r>
      <w:proofErr w:type="spellEnd"/>
      <w:r w:rsidRPr="00443EE9">
        <w:rPr>
          <w:sz w:val="24"/>
          <w:szCs w:val="24"/>
        </w:rPr>
        <w:t>, 5 очередь;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жилая застройка, расположенная в пос. Шлюзовой, ул. Гидротехническая, 36;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- жилой дом, расположенный по ул. Коммунистической, 18А;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жилой дом, расположенный в Автозаводском районе, квартал 20, Южное шоссе, в юго-восточном торце жилого дома № 45. 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Восстановление строительной отрасли города напрямую зависит от увеличения платежеспособности населения для приобретения жилья, повышения инвестиционного спроса на недвижимость, активности участия строительных компаний городского округа </w:t>
      </w:r>
      <w:r w:rsidR="008D5240" w:rsidRPr="00443EE9">
        <w:rPr>
          <w:sz w:val="24"/>
          <w:szCs w:val="24"/>
        </w:rPr>
        <w:t xml:space="preserve">Тольятти </w:t>
      </w:r>
      <w:r w:rsidRPr="00443EE9">
        <w:rPr>
          <w:sz w:val="24"/>
          <w:szCs w:val="24"/>
        </w:rPr>
        <w:t>в федеральных и областных программах.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На территории городского округа Тольятти реализуется государственная программа Самарской области «Развитие жилищного строительства в Самарской области» до 2020 года, План мероприятий («дорожная карта») «Улучшение инвестиционного климата в сфере строительства на территории Самарской области».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Предоставление молодым семьям социальных выплат осуществляется в рамках реализации подпрограммы «Обеспечение жильем молодых семей» федеральной целевой программы «Жилище» на 2015-2020 годы, подпрограммы «Молодой семье – доступное жилье» до 2020 года государственной программы Самарской области «Развитие жилищного строительства в Самарской области» до 2020 года, утвержденной постановлением Правительства Самарской области от 27.11.2013 № 684, муниципальной программы городского округа Тольятти «Молодой семье – доступное жилье» на 2014-2020 годы.  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Выполнение мероприятий подпрограммы обеспечивается </w:t>
      </w:r>
      <w:proofErr w:type="spellStart"/>
      <w:r w:rsidRPr="00443EE9">
        <w:rPr>
          <w:sz w:val="24"/>
          <w:szCs w:val="24"/>
        </w:rPr>
        <w:t>софинансированием</w:t>
      </w:r>
      <w:proofErr w:type="spellEnd"/>
      <w:r w:rsidRPr="00443EE9">
        <w:rPr>
          <w:sz w:val="24"/>
          <w:szCs w:val="24"/>
        </w:rPr>
        <w:t xml:space="preserve"> средств федерального бюджета, бюджета Самарской области и бюджета городского округа Тольятти.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бюджете городского округа Тольятти в 2018 году на предоставление социальных выплат на улучшение жилищных условий молодых семей предусмотрены средства в размере 32 351,0 </w:t>
      </w:r>
      <w:r w:rsidR="00B66BBC" w:rsidRPr="00443EE9">
        <w:rPr>
          <w:sz w:val="24"/>
          <w:szCs w:val="24"/>
        </w:rPr>
        <w:t>тыс. рублей</w:t>
      </w:r>
      <w:r w:rsidR="005D4E71" w:rsidRPr="00443EE9">
        <w:rPr>
          <w:sz w:val="24"/>
          <w:szCs w:val="24"/>
        </w:rPr>
        <w:t>.</w:t>
      </w:r>
      <w:r w:rsidRPr="00443EE9">
        <w:rPr>
          <w:sz w:val="24"/>
          <w:szCs w:val="24"/>
        </w:rPr>
        <w:t xml:space="preserve"> </w:t>
      </w:r>
    </w:p>
    <w:p w:rsidR="00A94341" w:rsidRPr="00443EE9" w:rsidRDefault="00A94341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На 01.07.2018 свидетельства о праве на получение социальной выплаты получили 113 молодых семей.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отчетном периоде был утвержден норматив стоимости 1 квадратного метра общей площади жилого помещения по городскому округу Тольятти на 1 и 2 кварталы 2018 года для расчета размеров социальных выплат молодым семьям</w:t>
      </w:r>
      <w:r w:rsidR="005D4E71" w:rsidRPr="00443EE9">
        <w:rPr>
          <w:sz w:val="24"/>
          <w:szCs w:val="24"/>
        </w:rPr>
        <w:t xml:space="preserve">, который составил </w:t>
      </w:r>
      <w:r w:rsidR="0075001F" w:rsidRPr="00443EE9">
        <w:rPr>
          <w:sz w:val="24"/>
          <w:szCs w:val="24"/>
        </w:rPr>
        <w:t>34 146 рублей.</w:t>
      </w:r>
    </w:p>
    <w:p w:rsidR="00A94341" w:rsidRPr="00443EE9" w:rsidRDefault="00A94341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По состоянию на 01.07.2018 на учете для обеспечения жилыми помещениями за счет средств федерального и областного бюджетов состоят 577 получателей из числа льготных категорий граждан в соответствии с действующим законодательством Российской Федерации. </w:t>
      </w:r>
    </w:p>
    <w:p w:rsidR="00A94341" w:rsidRPr="00443EE9" w:rsidRDefault="00A94341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1 полугодии 2018 года перечислены субвенции в размере 10 555,4 </w:t>
      </w:r>
      <w:r w:rsidR="00B66BBC" w:rsidRPr="00443EE9">
        <w:rPr>
          <w:sz w:val="24"/>
          <w:szCs w:val="24"/>
        </w:rPr>
        <w:t>тыс. рублей</w:t>
      </w:r>
      <w:r w:rsidRPr="00443EE9">
        <w:rPr>
          <w:sz w:val="24"/>
          <w:szCs w:val="24"/>
        </w:rPr>
        <w:t xml:space="preserve"> на предоставление 9 социальных выплат, выдан 21 государственный жилищный сертификат, приобретено 52 квартиры для обеспечения жилыми помещениями муниципального жилищного фонда по договорам социального найма.</w:t>
      </w:r>
    </w:p>
    <w:p w:rsidR="00DD505B" w:rsidRPr="00443EE9" w:rsidRDefault="00DD505B" w:rsidP="00443EE9">
      <w:pPr>
        <w:pStyle w:val="aff1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A50BA4" w:rsidRPr="00443EE9" w:rsidRDefault="00A50BA4" w:rsidP="00443EE9">
      <w:pPr>
        <w:pStyle w:val="aff1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443EE9">
        <w:rPr>
          <w:b/>
          <w:bCs/>
          <w:sz w:val="24"/>
          <w:szCs w:val="24"/>
        </w:rPr>
        <w:t xml:space="preserve">Финансы </w:t>
      </w:r>
    </w:p>
    <w:p w:rsidR="00E41963" w:rsidRPr="00443EE9" w:rsidRDefault="00E41963" w:rsidP="00443EE9">
      <w:pPr>
        <w:pStyle w:val="aff1"/>
        <w:spacing w:line="276" w:lineRule="auto"/>
        <w:ind w:firstLine="0"/>
        <w:jc w:val="center"/>
        <w:rPr>
          <w:b/>
          <w:bCs/>
          <w:sz w:val="24"/>
          <w:szCs w:val="24"/>
          <w:highlight w:val="yellow"/>
        </w:rPr>
      </w:pP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финансовой сфере организаций городского округа</w:t>
      </w:r>
      <w:r w:rsidR="00DA63A5">
        <w:rPr>
          <w:sz w:val="24"/>
          <w:szCs w:val="24"/>
        </w:rPr>
        <w:t xml:space="preserve"> Тольятти</w:t>
      </w:r>
      <w:r w:rsidRPr="00443EE9">
        <w:rPr>
          <w:sz w:val="24"/>
          <w:szCs w:val="24"/>
        </w:rPr>
        <w:t xml:space="preserve">, не относящихся к субъектам малого предпринимательства (далее </w:t>
      </w:r>
      <w:r w:rsidR="00F42D95">
        <w:rPr>
          <w:sz w:val="24"/>
          <w:szCs w:val="24"/>
        </w:rPr>
        <w:t xml:space="preserve">по разделу </w:t>
      </w:r>
      <w:r w:rsidRPr="00443EE9">
        <w:rPr>
          <w:sz w:val="24"/>
          <w:szCs w:val="24"/>
        </w:rPr>
        <w:t>– организации)</w:t>
      </w:r>
      <w:r w:rsidR="00E41963" w:rsidRPr="00443EE9">
        <w:rPr>
          <w:sz w:val="24"/>
          <w:szCs w:val="24"/>
        </w:rPr>
        <w:t>,</w:t>
      </w:r>
      <w:r w:rsidRPr="00443EE9">
        <w:rPr>
          <w:sz w:val="24"/>
          <w:szCs w:val="24"/>
        </w:rPr>
        <w:t xml:space="preserve"> объем прибыли до налогообложения (по РСБУ)</w:t>
      </w:r>
      <w:r w:rsidRPr="00443EE9">
        <w:rPr>
          <w:i/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(далее </w:t>
      </w:r>
      <w:r w:rsidR="005D4E71" w:rsidRPr="00443EE9">
        <w:rPr>
          <w:sz w:val="24"/>
          <w:szCs w:val="24"/>
        </w:rPr>
        <w:t xml:space="preserve">по разделу </w:t>
      </w:r>
      <w:r w:rsidRPr="00443EE9">
        <w:rPr>
          <w:sz w:val="24"/>
          <w:szCs w:val="24"/>
        </w:rPr>
        <w:t xml:space="preserve">– прибыль организаций) на 01.07.2018 составил 15 773 </w:t>
      </w:r>
      <w:r w:rsidR="00B66BBC" w:rsidRPr="00443EE9">
        <w:rPr>
          <w:sz w:val="24"/>
          <w:szCs w:val="24"/>
        </w:rPr>
        <w:t>млн. рублей</w:t>
      </w:r>
      <w:r w:rsidRPr="00443EE9">
        <w:rPr>
          <w:sz w:val="24"/>
          <w:szCs w:val="24"/>
        </w:rPr>
        <w:t xml:space="preserve">, что на 7,6 % больше, чем в соответствующем периоде прошлого года.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Основной объем прибыли (54,7 %) получен в производстве химических веществ и химических продуктов – 8 634,8</w:t>
      </w:r>
      <w:r w:rsidRPr="00443EE9">
        <w:rPr>
          <w:color w:val="FF0000"/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>млн. руб</w:t>
      </w:r>
      <w:r w:rsidR="00D71160" w:rsidRPr="00443EE9">
        <w:rPr>
          <w:sz w:val="24"/>
          <w:szCs w:val="24"/>
          <w:lang w:eastAsia="ar-SA"/>
        </w:rPr>
        <w:t>лей</w:t>
      </w:r>
      <w:r w:rsidRPr="00443EE9">
        <w:rPr>
          <w:sz w:val="24"/>
          <w:szCs w:val="24"/>
          <w:lang w:eastAsia="ar-SA"/>
        </w:rPr>
        <w:t xml:space="preserve"> (снижение на 0,2 % от уровня января-июня 2017 года). Во втором квартале текущего года падение прибыли в химическом производстве замедлилось по сравнению с первым кварталом (- 6,1</w:t>
      </w:r>
      <w:r w:rsidR="00E41963" w:rsidRPr="00443EE9">
        <w:rPr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>%) за счет роста в мае 2018 года курса доллара США, что благоприятно сказалось на выручке экспортно-ориентированных химических предприятий. Рост прибыли в химическом производстве сдерживается ростом себестоимости продаж в связи с повышением цен на энергоносители и основной сырье, а также ростом затрат на ремонт и восстановление оборудования.</w:t>
      </w:r>
    </w:p>
    <w:p w:rsidR="002A4366" w:rsidRPr="00443EE9" w:rsidRDefault="002A4366" w:rsidP="00FC52D0">
      <w:pPr>
        <w:widowControl w:val="0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По данным бухгалтерской отчетности на 01.07.2018, опубликованной в открытых источниках, основные финансовые показатели (по РСБУ) составили: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- ПАО «</w:t>
      </w:r>
      <w:proofErr w:type="spellStart"/>
      <w:r w:rsidRPr="00443EE9">
        <w:rPr>
          <w:sz w:val="24"/>
          <w:szCs w:val="24"/>
          <w:lang w:eastAsia="ar-SA"/>
        </w:rPr>
        <w:t>Куйбышев</w:t>
      </w:r>
      <w:r w:rsidR="00AA0A92">
        <w:rPr>
          <w:sz w:val="24"/>
          <w:szCs w:val="24"/>
          <w:lang w:eastAsia="ar-SA"/>
        </w:rPr>
        <w:t>А</w:t>
      </w:r>
      <w:r w:rsidRPr="00443EE9">
        <w:rPr>
          <w:sz w:val="24"/>
          <w:szCs w:val="24"/>
          <w:lang w:eastAsia="ar-SA"/>
        </w:rPr>
        <w:t>зот</w:t>
      </w:r>
      <w:proofErr w:type="spellEnd"/>
      <w:r w:rsidRPr="00443EE9">
        <w:rPr>
          <w:sz w:val="24"/>
          <w:szCs w:val="24"/>
          <w:lang w:eastAsia="ar-SA"/>
        </w:rPr>
        <w:t>»</w:t>
      </w:r>
      <w:r w:rsidRPr="00443EE9">
        <w:rPr>
          <w:rStyle w:val="affc"/>
          <w:sz w:val="24"/>
          <w:szCs w:val="24"/>
        </w:rPr>
        <w:footnoteReference w:id="1"/>
      </w:r>
      <w:r w:rsidRPr="00443EE9">
        <w:rPr>
          <w:sz w:val="24"/>
          <w:szCs w:val="24"/>
          <w:lang w:eastAsia="ar-SA"/>
        </w:rPr>
        <w:t xml:space="preserve">: выручка – 28 445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(+ 7 322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), себестоимость – 24 322 (+ 6 492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), прибыль до налогообложения – 3 601 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(+ 6 492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- ЗАО «Корпорация «Тольяттиазот»</w:t>
      </w:r>
      <w:r w:rsidRPr="00443EE9">
        <w:rPr>
          <w:rStyle w:val="affc"/>
          <w:sz w:val="24"/>
          <w:szCs w:val="24"/>
        </w:rPr>
        <w:footnoteReference w:id="2"/>
      </w:r>
      <w:r w:rsidRPr="00443EE9">
        <w:rPr>
          <w:sz w:val="24"/>
          <w:szCs w:val="24"/>
          <w:lang w:eastAsia="ar-SA"/>
        </w:rPr>
        <w:t xml:space="preserve">: выручка – 25 228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(+ 2 724 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), себестоимость – 11 659 (+ 1 270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), прибыль до налогообложения – 4 220 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(+ 16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).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В производстве автотранспортных средств, прицепов и полуприцепов получена прибыль 2 865,9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(рост на 58,1 %), в том числе ПАО «АВТОВАЗ»</w:t>
      </w:r>
      <w:r w:rsidRPr="00443EE9">
        <w:rPr>
          <w:rStyle w:val="affc"/>
          <w:sz w:val="24"/>
          <w:szCs w:val="24"/>
        </w:rPr>
        <w:footnoteReference w:id="3"/>
      </w:r>
      <w:r w:rsidRPr="00443EE9">
        <w:rPr>
          <w:sz w:val="24"/>
          <w:szCs w:val="24"/>
          <w:lang w:eastAsia="ar-SA"/>
        </w:rPr>
        <w:t xml:space="preserve"> получил прибыль в размере 1 033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(впервые с 2007 года по итогам работы за полугодие</w:t>
      </w:r>
      <w:r w:rsidR="00E41963" w:rsidRPr="00443EE9">
        <w:rPr>
          <w:sz w:val="24"/>
          <w:szCs w:val="24"/>
          <w:lang w:eastAsia="ar-SA"/>
        </w:rPr>
        <w:t xml:space="preserve"> 2018 года</w:t>
      </w:r>
      <w:r w:rsidRPr="00443EE9">
        <w:rPr>
          <w:sz w:val="24"/>
          <w:szCs w:val="24"/>
          <w:lang w:eastAsia="ar-SA"/>
        </w:rPr>
        <w:t xml:space="preserve">): выручка – 140 040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(+ 35 846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), себестоимость – 142 748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(+ 33 460 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).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Число прибыльных </w:t>
      </w:r>
      <w:r w:rsidR="00E41963" w:rsidRPr="00443EE9">
        <w:rPr>
          <w:sz w:val="24"/>
          <w:szCs w:val="24"/>
          <w:lang w:eastAsia="ar-SA"/>
        </w:rPr>
        <w:t>организаций составило 160 единиц</w:t>
      </w:r>
      <w:r w:rsidRPr="00443EE9">
        <w:rPr>
          <w:sz w:val="24"/>
          <w:szCs w:val="24"/>
          <w:lang w:eastAsia="ar-SA"/>
        </w:rPr>
        <w:t>, что на 6 ед</w:t>
      </w:r>
      <w:r w:rsidR="00E41963" w:rsidRPr="00443EE9">
        <w:rPr>
          <w:sz w:val="24"/>
          <w:szCs w:val="24"/>
          <w:lang w:eastAsia="ar-SA"/>
        </w:rPr>
        <w:t>иниц</w:t>
      </w:r>
      <w:r w:rsidRPr="00443EE9">
        <w:rPr>
          <w:sz w:val="24"/>
          <w:szCs w:val="24"/>
          <w:lang w:eastAsia="ar-SA"/>
        </w:rPr>
        <w:t xml:space="preserve"> больше по сравнению с январем - июнем прошлого года.  Наиболее высокая доля прибыльных организаций </w:t>
      </w:r>
      <w:r w:rsidR="00E41963" w:rsidRPr="00443EE9">
        <w:rPr>
          <w:sz w:val="24"/>
          <w:szCs w:val="24"/>
          <w:lang w:eastAsia="ar-SA"/>
        </w:rPr>
        <w:t xml:space="preserve">сложилась </w:t>
      </w:r>
      <w:r w:rsidRPr="00443EE9">
        <w:rPr>
          <w:sz w:val="24"/>
          <w:szCs w:val="24"/>
          <w:lang w:eastAsia="ar-SA"/>
        </w:rPr>
        <w:t xml:space="preserve">по следующим видам деятельности: производство пищевых продуктов (100 %), производство готовых металлических изделий (100 %), производство химических веществ и химических продуктов (77,8 %), торговля оптовая и розничная (88,9 %), деятельность в области информации и связи (100 %).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Число убыто</w:t>
      </w:r>
      <w:r w:rsidR="00E41963" w:rsidRPr="00443EE9">
        <w:rPr>
          <w:sz w:val="24"/>
          <w:szCs w:val="24"/>
          <w:lang w:eastAsia="ar-SA"/>
        </w:rPr>
        <w:t>чных организаций на 01.07.2018 составило</w:t>
      </w:r>
      <w:r w:rsidRPr="00443EE9">
        <w:rPr>
          <w:sz w:val="24"/>
          <w:szCs w:val="24"/>
          <w:lang w:eastAsia="ar-SA"/>
        </w:rPr>
        <w:t xml:space="preserve"> 67 ед</w:t>
      </w:r>
      <w:r w:rsidR="00E41963" w:rsidRPr="00443EE9">
        <w:rPr>
          <w:sz w:val="24"/>
          <w:szCs w:val="24"/>
          <w:lang w:eastAsia="ar-SA"/>
        </w:rPr>
        <w:t>иниц</w:t>
      </w:r>
      <w:r w:rsidRPr="00443EE9">
        <w:rPr>
          <w:sz w:val="24"/>
          <w:szCs w:val="24"/>
          <w:lang w:eastAsia="ar-SA"/>
        </w:rPr>
        <w:t xml:space="preserve">. Наиболее высокая доля убыточных организаций </w:t>
      </w:r>
      <w:r w:rsidR="00E41963" w:rsidRPr="00443EE9">
        <w:rPr>
          <w:sz w:val="24"/>
          <w:szCs w:val="24"/>
          <w:lang w:eastAsia="ar-SA"/>
        </w:rPr>
        <w:t xml:space="preserve">сложилась </w:t>
      </w:r>
      <w:r w:rsidRPr="00443EE9">
        <w:rPr>
          <w:sz w:val="24"/>
          <w:szCs w:val="24"/>
          <w:lang w:eastAsia="ar-SA"/>
        </w:rPr>
        <w:t>по следующим видам экономической деятельности: производство прочей неметаллической минеральной продукции (100 %), производство машин и оборудования (80 %), строительство (54,5 %), металлургическое производство (50</w:t>
      </w:r>
      <w:r w:rsidR="00F42D95">
        <w:rPr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 xml:space="preserve">%), транспортировка и хранение (50 %). Объем убытка до налогообложения (по РСБУ) за отчетный период составил 1 781,6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, сократившись практически в 5 раз за счет получения ПАО «АВТОВАЗ» прибыли вместо убытка.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На 01.07.2018 от всех налогоплательщиков городского округа </w:t>
      </w:r>
      <w:r w:rsidR="006D5FCF" w:rsidRPr="00443EE9">
        <w:rPr>
          <w:sz w:val="24"/>
          <w:szCs w:val="24"/>
          <w:lang w:eastAsia="ar-SA"/>
        </w:rPr>
        <w:t xml:space="preserve">Тольятти </w:t>
      </w:r>
      <w:r w:rsidRPr="00443EE9">
        <w:rPr>
          <w:sz w:val="24"/>
          <w:szCs w:val="24"/>
          <w:lang w:eastAsia="ar-SA"/>
        </w:rPr>
        <w:t xml:space="preserve">в бюджетную систему Российской Федерации поступило налоговых доходов на сумму </w:t>
      </w:r>
      <w:r w:rsidR="00F42D95">
        <w:rPr>
          <w:sz w:val="24"/>
          <w:szCs w:val="24"/>
          <w:lang w:eastAsia="ar-SA"/>
        </w:rPr>
        <w:t xml:space="preserve">          </w:t>
      </w:r>
      <w:r w:rsidRPr="00443EE9">
        <w:rPr>
          <w:sz w:val="24"/>
          <w:szCs w:val="24"/>
          <w:lang w:eastAsia="ar-SA"/>
        </w:rPr>
        <w:t xml:space="preserve">18 214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, из них администрируемых Федеральной налоговой службой – 18 144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(+ 24,1 % к уровню прошлого года за счет роста поступлений НДС в связи со снижением сумм возмещения НДС из бюджета по экспортным операциям). В бюджет Российской Федерации поступило – 6 104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(или 0,1 % в общем объеме налоговых доходов бюджета </w:t>
      </w:r>
      <w:r w:rsidR="00014594">
        <w:rPr>
          <w:sz w:val="24"/>
          <w:szCs w:val="24"/>
          <w:lang w:eastAsia="ar-SA"/>
        </w:rPr>
        <w:t>Российской Федерации</w:t>
      </w:r>
      <w:r w:rsidRPr="00443EE9">
        <w:rPr>
          <w:sz w:val="24"/>
          <w:szCs w:val="24"/>
          <w:lang w:eastAsia="ar-SA"/>
        </w:rPr>
        <w:t xml:space="preserve">), в консолидированный бюджет Самарской области – 12 041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(или 13,4 % в общем объеме налоговых доходов областного консолидированного бюджета), из них зачислено в бюджет городского округа </w:t>
      </w:r>
      <w:r w:rsidR="00F42D95">
        <w:rPr>
          <w:sz w:val="24"/>
          <w:szCs w:val="24"/>
          <w:lang w:eastAsia="ar-SA"/>
        </w:rPr>
        <w:t xml:space="preserve">Тольятти </w:t>
      </w:r>
      <w:r w:rsidRPr="00443EE9">
        <w:rPr>
          <w:sz w:val="24"/>
          <w:szCs w:val="24"/>
          <w:lang w:eastAsia="ar-SA"/>
        </w:rPr>
        <w:t xml:space="preserve">– 2 323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(или 12,8 % от общего объема налоговых доходов</w:t>
      </w:r>
      <w:r w:rsidR="00F81DD0">
        <w:rPr>
          <w:sz w:val="24"/>
          <w:szCs w:val="24"/>
          <w:lang w:eastAsia="ar-SA"/>
        </w:rPr>
        <w:t>,</w:t>
      </w:r>
      <w:r w:rsidRPr="00443EE9">
        <w:rPr>
          <w:sz w:val="24"/>
          <w:szCs w:val="24"/>
          <w:lang w:eastAsia="ar-SA"/>
        </w:rPr>
        <w:t xml:space="preserve"> собранных на территории городского округа</w:t>
      </w:r>
      <w:r w:rsidR="00F42D95">
        <w:rPr>
          <w:sz w:val="24"/>
          <w:szCs w:val="24"/>
          <w:lang w:eastAsia="ar-SA"/>
        </w:rPr>
        <w:t xml:space="preserve"> Тольятти</w:t>
      </w:r>
      <w:r w:rsidRPr="00443EE9">
        <w:rPr>
          <w:sz w:val="24"/>
          <w:szCs w:val="24"/>
          <w:lang w:eastAsia="ar-SA"/>
        </w:rPr>
        <w:t>).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По видам налогов налоговые доходы составили: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налоги на прибыль, доходы - 9 414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, в том числе: налог на доходы физических лиц (НДФЛ) – 5 471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(+ 13,3 % в связи с ростом </w:t>
      </w:r>
      <w:r w:rsidR="006E022D">
        <w:rPr>
          <w:sz w:val="24"/>
          <w:szCs w:val="24"/>
          <w:lang w:eastAsia="ar-SA"/>
        </w:rPr>
        <w:t>заработной платы</w:t>
      </w:r>
      <w:r w:rsidRPr="00443EE9">
        <w:rPr>
          <w:sz w:val="24"/>
          <w:szCs w:val="24"/>
          <w:lang w:eastAsia="ar-SA"/>
        </w:rPr>
        <w:t xml:space="preserve"> работников ПАО «АВТОВАЗ» и выплатой дивидендов одним из предприятий пищевой промышленности), налог на прибыль организаций – 3 943 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(+ 3,2 %) в связи с ростом прибыли крупных организаци</w:t>
      </w:r>
      <w:r w:rsidR="00712C81">
        <w:rPr>
          <w:sz w:val="24"/>
          <w:szCs w:val="24"/>
          <w:lang w:eastAsia="ar-SA"/>
        </w:rPr>
        <w:t>й</w:t>
      </w:r>
      <w:r w:rsidRPr="00443EE9">
        <w:rPr>
          <w:sz w:val="24"/>
          <w:szCs w:val="24"/>
          <w:lang w:eastAsia="ar-SA"/>
        </w:rPr>
        <w:t>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налоги на товары (работы, услуги) – 5 515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, в том числе: НДС – 5 619 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(+ 80,6 %), в основном, за счет снижения на 54,8 % по сравнению с 1 полугодием 2017 годом объемов возмещения НДС из бюджета по экспортным операциям в химическом производстве</w:t>
      </w:r>
      <w:r w:rsidRPr="00443EE9">
        <w:rPr>
          <w:sz w:val="24"/>
          <w:szCs w:val="24"/>
          <w:vertAlign w:val="superscript"/>
          <w:lang w:eastAsia="ar-SA"/>
        </w:rPr>
        <w:footnoteReference w:id="4"/>
      </w:r>
      <w:r w:rsidRPr="00443EE9">
        <w:rPr>
          <w:sz w:val="24"/>
          <w:szCs w:val="24"/>
          <w:lang w:eastAsia="ar-SA"/>
        </w:rPr>
        <w:t xml:space="preserve"> при одновременном росте на 50,6 % уплаченного НДС в производстве автотранспортных средств</w:t>
      </w:r>
      <w:r w:rsidRPr="00443EE9">
        <w:rPr>
          <w:sz w:val="24"/>
          <w:szCs w:val="24"/>
          <w:vertAlign w:val="superscript"/>
          <w:lang w:eastAsia="ar-SA"/>
        </w:rPr>
        <w:footnoteReference w:id="5"/>
      </w:r>
      <w:r w:rsidRPr="00443EE9">
        <w:rPr>
          <w:sz w:val="24"/>
          <w:szCs w:val="24"/>
          <w:lang w:eastAsia="ar-SA"/>
        </w:rPr>
        <w:t xml:space="preserve">; акцизы – (- 103,8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) в связи с возмещением из бюджета акцизов на бензол, параксилол, ортоксилол и средние дистилляты, используемые в качестве сырья в химической промышленности, на общую сумму 630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; при этом выросли поступления акцизов на бензин на 434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, и снизились поступления акцизов на легковые автомобили (- 2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), на алкогольную продукцию ( - 87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); на бензин (+ 2,5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);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</w:t>
      </w:r>
      <w:r w:rsidRPr="00E0662C">
        <w:rPr>
          <w:sz w:val="24"/>
          <w:szCs w:val="24"/>
          <w:lang w:eastAsia="ar-SA"/>
        </w:rPr>
        <w:t xml:space="preserve">налоги на совокупный доход – 847 </w:t>
      </w:r>
      <w:r w:rsidR="00B66BBC" w:rsidRPr="00E0662C">
        <w:rPr>
          <w:sz w:val="24"/>
          <w:szCs w:val="24"/>
          <w:lang w:eastAsia="ar-SA"/>
        </w:rPr>
        <w:t>млн. рублей</w:t>
      </w:r>
      <w:r w:rsidRPr="00E0662C">
        <w:rPr>
          <w:sz w:val="24"/>
          <w:szCs w:val="24"/>
          <w:lang w:eastAsia="ar-SA"/>
        </w:rPr>
        <w:t xml:space="preserve"> (+ 15,8 %) в связи с ростом </w:t>
      </w:r>
      <w:proofErr w:type="gramStart"/>
      <w:r w:rsidRPr="00E0662C">
        <w:rPr>
          <w:sz w:val="24"/>
          <w:szCs w:val="24"/>
          <w:lang w:eastAsia="ar-SA"/>
        </w:rPr>
        <w:t xml:space="preserve">на </w:t>
      </w:r>
      <w:r w:rsidR="00712C81" w:rsidRPr="00E0662C">
        <w:rPr>
          <w:sz w:val="24"/>
          <w:szCs w:val="24"/>
          <w:lang w:eastAsia="ar-SA"/>
        </w:rPr>
        <w:t xml:space="preserve"> </w:t>
      </w:r>
      <w:r w:rsidRPr="00E0662C">
        <w:rPr>
          <w:sz w:val="24"/>
          <w:szCs w:val="24"/>
          <w:lang w:eastAsia="ar-SA"/>
        </w:rPr>
        <w:t>21</w:t>
      </w:r>
      <w:proofErr w:type="gramEnd"/>
      <w:r w:rsidRPr="00E0662C">
        <w:rPr>
          <w:sz w:val="24"/>
          <w:szCs w:val="24"/>
          <w:lang w:eastAsia="ar-SA"/>
        </w:rPr>
        <w:t>,1 %</w:t>
      </w:r>
      <w:r w:rsidRPr="00101706">
        <w:rPr>
          <w:sz w:val="24"/>
          <w:szCs w:val="24"/>
          <w:lang w:eastAsia="ar-SA"/>
        </w:rPr>
        <w:t xml:space="preserve"> поступлений налога, взимаемого в связи с применением упрощенной системы налогообложения (УСН); налог на вмененный доход для отдельных видов деятельности (ЕНВД) снизился</w:t>
      </w:r>
      <w:r w:rsidRPr="00443EE9">
        <w:rPr>
          <w:sz w:val="24"/>
          <w:szCs w:val="24"/>
          <w:lang w:eastAsia="ar-SA"/>
        </w:rPr>
        <w:t xml:space="preserve"> на 3,1 %; налог, взимаемый в связи с применением патентной системы налогообложения – </w:t>
      </w:r>
      <w:r w:rsidR="006E022D" w:rsidRPr="006E022D">
        <w:rPr>
          <w:sz w:val="24"/>
          <w:szCs w:val="24"/>
          <w:lang w:eastAsia="ar-SA"/>
        </w:rPr>
        <w:t>вырос на</w:t>
      </w:r>
      <w:r w:rsidRPr="006E022D">
        <w:rPr>
          <w:sz w:val="24"/>
          <w:szCs w:val="24"/>
          <w:lang w:eastAsia="ar-SA"/>
        </w:rPr>
        <w:t xml:space="preserve"> </w:t>
      </w:r>
      <w:r w:rsidR="006E022D" w:rsidRPr="006E022D">
        <w:rPr>
          <w:sz w:val="24"/>
          <w:szCs w:val="24"/>
          <w:lang w:eastAsia="ar-SA"/>
        </w:rPr>
        <w:t>32,</w:t>
      </w:r>
      <w:r w:rsidR="00934687">
        <w:rPr>
          <w:sz w:val="24"/>
          <w:szCs w:val="24"/>
          <w:lang w:eastAsia="ar-SA"/>
        </w:rPr>
        <w:t>1</w:t>
      </w:r>
      <w:r w:rsidR="00E0662C">
        <w:rPr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 xml:space="preserve">%; единый сельскохозяйственный налог – </w:t>
      </w:r>
      <w:r w:rsidR="00464EE1">
        <w:rPr>
          <w:sz w:val="24"/>
          <w:szCs w:val="24"/>
          <w:lang w:eastAsia="ar-SA"/>
        </w:rPr>
        <w:t>на 35,5 %</w:t>
      </w:r>
      <w:r w:rsidRPr="00443EE9">
        <w:rPr>
          <w:sz w:val="24"/>
          <w:szCs w:val="24"/>
          <w:lang w:eastAsia="ar-SA"/>
        </w:rPr>
        <w:t>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налоги на имущество – 2 303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, что на 20,8 % больше, чем в 1 полугодии прошлого года, в основном, за счет роста на 34,1 % поступления налога на имуществ</w:t>
      </w:r>
      <w:r w:rsidR="00712C81">
        <w:rPr>
          <w:sz w:val="24"/>
          <w:szCs w:val="24"/>
          <w:lang w:eastAsia="ar-SA"/>
        </w:rPr>
        <w:t>о</w:t>
      </w:r>
      <w:r w:rsidRPr="00443EE9">
        <w:rPr>
          <w:sz w:val="24"/>
          <w:szCs w:val="24"/>
          <w:lang w:eastAsia="ar-SA"/>
        </w:rPr>
        <w:t xml:space="preserve"> организаций; в бюджет городского округа </w:t>
      </w:r>
      <w:r w:rsidR="00712C81">
        <w:rPr>
          <w:sz w:val="24"/>
          <w:szCs w:val="24"/>
          <w:lang w:eastAsia="ar-SA"/>
        </w:rPr>
        <w:t xml:space="preserve">Тольятти </w:t>
      </w:r>
      <w:r w:rsidRPr="00443EE9">
        <w:rPr>
          <w:sz w:val="24"/>
          <w:szCs w:val="24"/>
          <w:lang w:eastAsia="ar-SA"/>
        </w:rPr>
        <w:t xml:space="preserve">поступило налогов на имущество на сумму 457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(- 1,2 %), в основном, за счет за счет снижения на 9,2 % поступлений земельного налога в связи с уменьшением кадастровой стоимости земельных участков при оспаривании налогоплательщиками результатов кадастровой оценки; налог на имущество физических лиц (НИФЛ)  - 71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(+ 73,2 %);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 налоги, сборы за пользование природными ресурсами и прочие налоговые доходы – 135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(+ 6,7 %), из них в местный бюджет поступило 122 </w:t>
      </w:r>
      <w:r w:rsidR="00B66BBC" w:rsidRPr="00443EE9">
        <w:rPr>
          <w:sz w:val="24"/>
          <w:szCs w:val="24"/>
          <w:lang w:eastAsia="ar-SA"/>
        </w:rPr>
        <w:t>млн. рублей</w:t>
      </w:r>
      <w:r w:rsidR="007A5820" w:rsidRPr="00443EE9">
        <w:rPr>
          <w:sz w:val="24"/>
          <w:szCs w:val="24"/>
          <w:lang w:eastAsia="ar-SA"/>
        </w:rPr>
        <w:t>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Неналоговые доходы в бюджет городского округа </w:t>
      </w:r>
      <w:r w:rsidR="00712C81">
        <w:rPr>
          <w:sz w:val="24"/>
          <w:szCs w:val="24"/>
          <w:lang w:eastAsia="ar-SA"/>
        </w:rPr>
        <w:t xml:space="preserve">Тольятти </w:t>
      </w:r>
      <w:r w:rsidRPr="00443EE9">
        <w:rPr>
          <w:sz w:val="24"/>
          <w:szCs w:val="24"/>
          <w:lang w:eastAsia="ar-SA"/>
        </w:rPr>
        <w:t xml:space="preserve">за 6 месяцев 2018 года поступили в сумме 501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(- 14,3 %), в том числе: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доходы от использования имущества, находящегося в государственной и муниципальной собственности – 343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(+ 0,4 %);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плата за негативное воздействие на окружающую среду – 38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(+ 128,7%, в основном, в связи с превышением предприятиями предельно-допустимых нормативов выбросов отходов производства);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доходы от продажи материальных и нематериальных активов – 46 </w:t>
      </w:r>
      <w:r w:rsidR="00B66BBC" w:rsidRPr="00443EE9">
        <w:rPr>
          <w:sz w:val="24"/>
          <w:szCs w:val="24"/>
          <w:lang w:eastAsia="ar-SA"/>
        </w:rPr>
        <w:t xml:space="preserve">млн. </w:t>
      </w:r>
      <w:proofErr w:type="gramStart"/>
      <w:r w:rsidR="00B66BBC" w:rsidRPr="00443EE9">
        <w:rPr>
          <w:sz w:val="24"/>
          <w:szCs w:val="24"/>
          <w:lang w:eastAsia="ar-SA"/>
        </w:rPr>
        <w:t>рублей</w:t>
      </w:r>
      <w:r w:rsidRPr="00443EE9">
        <w:rPr>
          <w:sz w:val="24"/>
          <w:szCs w:val="24"/>
          <w:lang w:eastAsia="ar-SA"/>
        </w:rPr>
        <w:t xml:space="preserve">, </w:t>
      </w:r>
      <w:r w:rsidR="007A5820" w:rsidRPr="00443EE9">
        <w:rPr>
          <w:sz w:val="24"/>
          <w:szCs w:val="24"/>
          <w:lang w:eastAsia="ar-SA"/>
        </w:rPr>
        <w:t xml:space="preserve">  </w:t>
      </w:r>
      <w:proofErr w:type="gramEnd"/>
      <w:r w:rsidR="007A5820" w:rsidRPr="00443EE9">
        <w:rPr>
          <w:sz w:val="24"/>
          <w:szCs w:val="24"/>
          <w:lang w:eastAsia="ar-SA"/>
        </w:rPr>
        <w:t xml:space="preserve">         </w:t>
      </w:r>
      <w:r w:rsidRPr="00443EE9">
        <w:rPr>
          <w:sz w:val="24"/>
          <w:szCs w:val="24"/>
          <w:lang w:eastAsia="ar-SA"/>
        </w:rPr>
        <w:t>(- 9,1 %);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штрафы, санкции, возмещение ущерба поступили в сумме 47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(+22,7 %);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прочие неналоговые доходы – 24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(- 82,2 %). 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Расходы бюджета городского округа </w:t>
      </w:r>
      <w:r w:rsidR="00712C81">
        <w:rPr>
          <w:sz w:val="24"/>
          <w:szCs w:val="24"/>
          <w:lang w:eastAsia="ar-SA"/>
        </w:rPr>
        <w:t xml:space="preserve">Тольятти </w:t>
      </w:r>
      <w:r w:rsidRPr="00443EE9">
        <w:rPr>
          <w:sz w:val="24"/>
          <w:szCs w:val="24"/>
          <w:lang w:eastAsia="ar-SA"/>
        </w:rPr>
        <w:t xml:space="preserve">за 1 полугодие 2018 года увеличились по сравнению с соответствующим периодом прошлого года на 4,0 % и составили 5 906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, в том числе по направлениям: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общегосударственные расходы – 609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(+14,3 %);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национальная безопасность и правоохранительная деятельность – 58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(+14,1%);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национальная экономика – 674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(- 26,4 %, в основном, за счет утверждения расходов на дорожное хозяйство на 2018 год в сумме меньше, чем на 2017 год);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жилищно-коммунальное хозяйство – 329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(+ 12,4 %);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охрана окружающей среды – 2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(+ 0,6 %);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- социально-культурная сфера (образование, культура, социальная политика, физическая культура и спорт) – 4 </w:t>
      </w:r>
      <w:r w:rsidRPr="00F51D71">
        <w:rPr>
          <w:sz w:val="24"/>
          <w:szCs w:val="24"/>
          <w:lang w:eastAsia="ar-SA"/>
        </w:rPr>
        <w:t>02</w:t>
      </w:r>
      <w:r w:rsidR="00F51D71" w:rsidRPr="00F51D71">
        <w:rPr>
          <w:sz w:val="24"/>
          <w:szCs w:val="24"/>
          <w:lang w:eastAsia="ar-SA"/>
        </w:rPr>
        <w:t>3</w:t>
      </w:r>
      <w:r w:rsidRPr="00F51D71">
        <w:rPr>
          <w:sz w:val="24"/>
          <w:szCs w:val="24"/>
          <w:lang w:eastAsia="ar-SA"/>
        </w:rPr>
        <w:t xml:space="preserve"> </w:t>
      </w:r>
      <w:r w:rsidR="00B66BBC" w:rsidRPr="00F51D71">
        <w:rPr>
          <w:sz w:val="24"/>
          <w:szCs w:val="24"/>
          <w:lang w:eastAsia="ar-SA"/>
        </w:rPr>
        <w:t>м</w:t>
      </w:r>
      <w:r w:rsidR="00B66BBC" w:rsidRPr="00443EE9">
        <w:rPr>
          <w:sz w:val="24"/>
          <w:szCs w:val="24"/>
          <w:lang w:eastAsia="ar-SA"/>
        </w:rPr>
        <w:t>лн. рублей</w:t>
      </w:r>
      <w:r w:rsidRPr="00443EE9">
        <w:rPr>
          <w:sz w:val="24"/>
          <w:szCs w:val="24"/>
          <w:lang w:eastAsia="ar-SA"/>
        </w:rPr>
        <w:t xml:space="preserve"> (+ 11,3 %).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Согласно рейтингу городских округов Самарской области за январь-июнь 2018 года в сравнении с соответствующим периодом прошлого года</w:t>
      </w:r>
      <w:r w:rsidRPr="00443EE9">
        <w:rPr>
          <w:sz w:val="24"/>
          <w:szCs w:val="24"/>
          <w:vertAlign w:val="superscript"/>
          <w:lang w:eastAsia="ar-SA"/>
        </w:rPr>
        <w:footnoteReference w:id="6"/>
      </w:r>
      <w:r w:rsidRPr="00443EE9">
        <w:rPr>
          <w:sz w:val="24"/>
          <w:szCs w:val="24"/>
          <w:lang w:eastAsia="ar-SA"/>
        </w:rPr>
        <w:t xml:space="preserve">, опубликованному </w:t>
      </w:r>
      <w:r w:rsidR="00014594">
        <w:rPr>
          <w:sz w:val="24"/>
          <w:szCs w:val="24"/>
          <w:lang w:eastAsia="ar-SA"/>
        </w:rPr>
        <w:t>М</w:t>
      </w:r>
      <w:r w:rsidRPr="00443EE9">
        <w:rPr>
          <w:sz w:val="24"/>
          <w:szCs w:val="24"/>
          <w:lang w:eastAsia="ar-SA"/>
        </w:rPr>
        <w:t>инист</w:t>
      </w:r>
      <w:r w:rsidR="005A311B">
        <w:rPr>
          <w:sz w:val="24"/>
          <w:szCs w:val="24"/>
          <w:lang w:eastAsia="ar-SA"/>
        </w:rPr>
        <w:t>ерством экономического развития и</w:t>
      </w:r>
      <w:r w:rsidRPr="00443EE9">
        <w:rPr>
          <w:sz w:val="24"/>
          <w:szCs w:val="24"/>
          <w:lang w:eastAsia="ar-SA"/>
        </w:rPr>
        <w:t xml:space="preserve"> инвестиций Самарской области, городской округ Тольятти по показателю «Бюджетная обеспеченность за счет налоговых и неналоговых доходов на душу населения» </w:t>
      </w:r>
      <w:r w:rsidR="007A5820" w:rsidRPr="00443EE9">
        <w:rPr>
          <w:sz w:val="24"/>
          <w:szCs w:val="24"/>
          <w:lang w:eastAsia="ar-SA"/>
        </w:rPr>
        <w:t>поднялся</w:t>
      </w:r>
      <w:r w:rsidRPr="00443EE9">
        <w:rPr>
          <w:sz w:val="24"/>
          <w:szCs w:val="24"/>
          <w:lang w:eastAsia="ar-SA"/>
        </w:rPr>
        <w:t xml:space="preserve"> с </w:t>
      </w:r>
      <w:r w:rsidR="00AF7DDC">
        <w:rPr>
          <w:sz w:val="24"/>
          <w:szCs w:val="24"/>
          <w:lang w:eastAsia="ar-SA"/>
        </w:rPr>
        <w:t xml:space="preserve">восьмого </w:t>
      </w:r>
      <w:r w:rsidRPr="00443EE9">
        <w:rPr>
          <w:sz w:val="24"/>
          <w:szCs w:val="24"/>
          <w:lang w:eastAsia="ar-SA"/>
        </w:rPr>
        <w:t xml:space="preserve">места на </w:t>
      </w:r>
      <w:r w:rsidR="00AF7DDC">
        <w:rPr>
          <w:sz w:val="24"/>
          <w:szCs w:val="24"/>
          <w:lang w:eastAsia="ar-SA"/>
        </w:rPr>
        <w:t>шестое</w:t>
      </w:r>
      <w:r w:rsidRPr="00443EE9">
        <w:rPr>
          <w:sz w:val="24"/>
          <w:szCs w:val="24"/>
          <w:lang w:eastAsia="ar-SA"/>
        </w:rPr>
        <w:t xml:space="preserve"> место и значение показателя составило 4 085,6 руб</w:t>
      </w:r>
      <w:r w:rsidR="00D71160" w:rsidRPr="00443EE9">
        <w:rPr>
          <w:sz w:val="24"/>
          <w:szCs w:val="24"/>
          <w:lang w:eastAsia="ar-SA"/>
        </w:rPr>
        <w:t>лей</w:t>
      </w:r>
      <w:r w:rsidR="007A5820" w:rsidRPr="00443EE9">
        <w:rPr>
          <w:sz w:val="24"/>
          <w:szCs w:val="24"/>
          <w:lang w:eastAsia="ar-SA"/>
        </w:rPr>
        <w:t>.</w:t>
      </w:r>
      <w:r w:rsidRPr="00443EE9">
        <w:rPr>
          <w:sz w:val="24"/>
          <w:szCs w:val="24"/>
          <w:lang w:eastAsia="ar-SA"/>
        </w:rPr>
        <w:t xml:space="preserve"> По тому же показателю, но с учетом безвозмездных перечислений (7 861 руб</w:t>
      </w:r>
      <w:r w:rsidR="00D71160" w:rsidRPr="00443EE9">
        <w:rPr>
          <w:sz w:val="24"/>
          <w:szCs w:val="24"/>
          <w:lang w:eastAsia="ar-SA"/>
        </w:rPr>
        <w:t>лей</w:t>
      </w:r>
      <w:r w:rsidRPr="00443EE9">
        <w:rPr>
          <w:sz w:val="24"/>
          <w:szCs w:val="24"/>
          <w:lang w:eastAsia="ar-SA"/>
        </w:rPr>
        <w:t xml:space="preserve"> на душу населения)</w:t>
      </w:r>
      <w:r w:rsidR="007A5820" w:rsidRPr="00443EE9">
        <w:rPr>
          <w:sz w:val="24"/>
          <w:szCs w:val="24"/>
          <w:lang w:eastAsia="ar-SA"/>
        </w:rPr>
        <w:t xml:space="preserve"> </w:t>
      </w:r>
      <w:proofErr w:type="gramStart"/>
      <w:r w:rsidR="007A5820" w:rsidRPr="00443EE9">
        <w:rPr>
          <w:sz w:val="24"/>
          <w:szCs w:val="24"/>
          <w:lang w:eastAsia="ar-SA"/>
        </w:rPr>
        <w:t xml:space="preserve">городской </w:t>
      </w:r>
      <w:r w:rsidRPr="00443EE9">
        <w:rPr>
          <w:sz w:val="24"/>
          <w:szCs w:val="24"/>
          <w:lang w:eastAsia="ar-SA"/>
        </w:rPr>
        <w:t xml:space="preserve"> </w:t>
      </w:r>
      <w:r w:rsidR="007A5820" w:rsidRPr="00443EE9">
        <w:rPr>
          <w:sz w:val="24"/>
          <w:szCs w:val="24"/>
          <w:lang w:eastAsia="ar-SA"/>
        </w:rPr>
        <w:t>округ</w:t>
      </w:r>
      <w:proofErr w:type="gramEnd"/>
      <w:r w:rsidR="007A5820" w:rsidRPr="00443EE9">
        <w:rPr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 xml:space="preserve">Тольятти </w:t>
      </w:r>
      <w:r w:rsidR="007A5820" w:rsidRPr="00443EE9">
        <w:rPr>
          <w:sz w:val="24"/>
          <w:szCs w:val="24"/>
          <w:lang w:eastAsia="ar-SA"/>
        </w:rPr>
        <w:t xml:space="preserve">занял </w:t>
      </w:r>
      <w:r w:rsidRPr="00443EE9">
        <w:rPr>
          <w:sz w:val="24"/>
          <w:szCs w:val="24"/>
          <w:lang w:eastAsia="ar-SA"/>
        </w:rPr>
        <w:t xml:space="preserve"> </w:t>
      </w:r>
      <w:r w:rsidR="00AF7DDC">
        <w:rPr>
          <w:sz w:val="24"/>
          <w:szCs w:val="24"/>
          <w:lang w:eastAsia="ar-SA"/>
        </w:rPr>
        <w:t>второе</w:t>
      </w:r>
      <w:r w:rsidRPr="00443EE9">
        <w:rPr>
          <w:sz w:val="24"/>
          <w:szCs w:val="24"/>
          <w:lang w:eastAsia="ar-SA"/>
        </w:rPr>
        <w:t xml:space="preserve"> мест</w:t>
      </w:r>
      <w:r w:rsidR="007A5820" w:rsidRPr="00443EE9">
        <w:rPr>
          <w:sz w:val="24"/>
          <w:szCs w:val="24"/>
          <w:lang w:eastAsia="ar-SA"/>
        </w:rPr>
        <w:t>о</w:t>
      </w:r>
      <w:r w:rsidRPr="00443EE9">
        <w:rPr>
          <w:sz w:val="24"/>
          <w:szCs w:val="24"/>
          <w:lang w:eastAsia="ar-SA"/>
        </w:rPr>
        <w:t xml:space="preserve">, в январе-июне 2017 года был на </w:t>
      </w:r>
      <w:r w:rsidR="00AF7DDC">
        <w:rPr>
          <w:sz w:val="24"/>
          <w:szCs w:val="24"/>
          <w:lang w:eastAsia="ar-SA"/>
        </w:rPr>
        <w:t>четвертом</w:t>
      </w:r>
      <w:r w:rsidRPr="00443EE9">
        <w:rPr>
          <w:sz w:val="24"/>
          <w:szCs w:val="24"/>
          <w:lang w:eastAsia="ar-SA"/>
        </w:rPr>
        <w:t xml:space="preserve"> месте.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Оценка на конец 2018 года ожидаемых значений финансовых показателей произведена на основании полугодовых статистических и налоговых данных, данных крупнейших предприятий города, данных о доходах и расходах бюджета городского округа </w:t>
      </w:r>
      <w:r w:rsidR="00712C81">
        <w:rPr>
          <w:sz w:val="24"/>
          <w:szCs w:val="24"/>
          <w:lang w:eastAsia="ar-SA"/>
        </w:rPr>
        <w:t xml:space="preserve">Тольятти </w:t>
      </w:r>
      <w:r w:rsidRPr="00443EE9">
        <w:rPr>
          <w:sz w:val="24"/>
          <w:szCs w:val="24"/>
          <w:lang w:eastAsia="ar-SA"/>
        </w:rPr>
        <w:t>решения Думы городского округа Тольятти № 1518 от 27.08.2017 «О внесении изменений в решение Думы городского округа Тольятти от 06.12.2017 № 1607 «О бюджете городского округа Тольятти на 2018 год и плановый период 2019 и 2020 годов».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По оценке, к концу 2018 года прибыль прибыльных организаций вырастет на 10,9</w:t>
      </w:r>
      <w:r w:rsidR="00FB3104" w:rsidRPr="00443EE9">
        <w:rPr>
          <w:sz w:val="24"/>
          <w:szCs w:val="24"/>
          <w:lang w:eastAsia="ar-SA"/>
        </w:rPr>
        <w:t> </w:t>
      </w:r>
      <w:r w:rsidRPr="00443EE9">
        <w:rPr>
          <w:sz w:val="24"/>
          <w:szCs w:val="24"/>
          <w:lang w:eastAsia="ar-SA"/>
        </w:rPr>
        <w:t>% до 19 326 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с учетом увеличения прибыли экспортно-ориентированных химических предприятий за счет роста с мая 2018 года курса доллара США, а также прибыли предприятий - смежников и дилеров ПАО «АВТОВАЗ».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Прирост амортизационных отчислений на полное восстановление основных средств организаций городского округа </w:t>
      </w:r>
      <w:r w:rsidR="00712C81">
        <w:rPr>
          <w:sz w:val="24"/>
          <w:szCs w:val="24"/>
          <w:lang w:eastAsia="ar-SA"/>
        </w:rPr>
        <w:t xml:space="preserve">Тольятти </w:t>
      </w:r>
      <w:r w:rsidRPr="00443EE9">
        <w:rPr>
          <w:sz w:val="24"/>
          <w:szCs w:val="24"/>
          <w:lang w:eastAsia="ar-SA"/>
        </w:rPr>
        <w:t xml:space="preserve">оценивается в умеренные 7,9 % относительно высокого (на 34,8 %) роста в 2017 году, их сумма составит 23 639 </w:t>
      </w:r>
      <w:r w:rsidR="00B66BBC" w:rsidRPr="00443EE9">
        <w:rPr>
          <w:sz w:val="24"/>
          <w:szCs w:val="24"/>
          <w:lang w:eastAsia="ar-SA"/>
        </w:rPr>
        <w:t>млн. рублей</w:t>
      </w:r>
      <w:r w:rsidR="007A5820" w:rsidRPr="00443EE9">
        <w:rPr>
          <w:sz w:val="24"/>
          <w:szCs w:val="24"/>
          <w:lang w:eastAsia="ar-SA"/>
        </w:rPr>
        <w:t>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Налоговые доходы оценочно вырастут на 12,3 % и составят 36 890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с учетом фактических полугодовых значений и ожидаемых поступлений во втором полугодии текущего года, в том числе по основным видам налогов: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налоги на прибыль, доходы (налог на прибыль организаций, НДФЛ): рост на </w:t>
      </w:r>
      <w:r w:rsidR="00B55019">
        <w:rPr>
          <w:sz w:val="24"/>
          <w:szCs w:val="24"/>
          <w:lang w:eastAsia="ar-SA"/>
        </w:rPr>
        <w:t xml:space="preserve">               </w:t>
      </w:r>
      <w:r w:rsidRPr="00443EE9">
        <w:rPr>
          <w:sz w:val="24"/>
          <w:szCs w:val="24"/>
          <w:lang w:eastAsia="ar-SA"/>
        </w:rPr>
        <w:t>7,5 %;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налоги на товары (работы, услуги) (НДС и акцизы): рост на 20,2 % в основном, за счет роста на 26,1 % НДС;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налоги на совокупный доход (поступления по специальным налоговым режимам для субъектов малого предпринимательства (УСН, ЕНВД, патентная система налогообложения) и единый сельскохозяйственный налог): рост на 11,7 %, в основном за счет УСН;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- налоги на имущество (налог на имущества организаций; транспортный налог, земельный налог; НИФЛ) – рост на 15,9 %, в основном, за счет роста на 24,8 % налога на имущество организаций, доля которого составляет более 60 % в общем объеме налогов на имущество;</w:t>
      </w:r>
    </w:p>
    <w:p w:rsidR="00FB3104" w:rsidRPr="00443EE9" w:rsidRDefault="00FB3104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налоги, сборы за пользование природными ресурсами и прочие налоговые доходы: снижение на 2,6 %, в том числе, за счет снижения на 5,5 % поступления акцизов по подакцизным товарам от Министерства управления финансов </w:t>
      </w:r>
      <w:r w:rsidR="00014594">
        <w:rPr>
          <w:sz w:val="24"/>
          <w:szCs w:val="24"/>
          <w:lang w:eastAsia="ar-SA"/>
        </w:rPr>
        <w:t xml:space="preserve">Самарской области </w:t>
      </w:r>
      <w:r w:rsidR="00AF7DDC">
        <w:rPr>
          <w:sz w:val="24"/>
          <w:szCs w:val="24"/>
          <w:lang w:eastAsia="ar-SA"/>
        </w:rPr>
        <w:t>(факт 2017 года – 16,4 млн. рублей</w:t>
      </w:r>
      <w:r w:rsidRPr="00443EE9">
        <w:rPr>
          <w:sz w:val="24"/>
          <w:szCs w:val="24"/>
          <w:lang w:eastAsia="ar-SA"/>
        </w:rPr>
        <w:t>, план на 2018 год – 15,5 млн. руб</w:t>
      </w:r>
      <w:r w:rsidR="00AF7DDC">
        <w:rPr>
          <w:sz w:val="24"/>
          <w:szCs w:val="24"/>
          <w:lang w:eastAsia="ar-SA"/>
        </w:rPr>
        <w:t>лей</w:t>
      </w:r>
      <w:r w:rsidRPr="00443EE9">
        <w:rPr>
          <w:sz w:val="24"/>
          <w:szCs w:val="24"/>
          <w:lang w:eastAsia="ar-SA"/>
        </w:rPr>
        <w:t>).</w:t>
      </w:r>
    </w:p>
    <w:p w:rsidR="00FB3104" w:rsidRPr="00443EE9" w:rsidRDefault="00FB3104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Неналоговые доходы местного бюджета по оценке составят 926 млн. руб</w:t>
      </w:r>
      <w:r w:rsidR="00AF7DDC">
        <w:rPr>
          <w:sz w:val="24"/>
          <w:szCs w:val="24"/>
          <w:lang w:eastAsia="ar-SA"/>
        </w:rPr>
        <w:t>лей</w:t>
      </w:r>
      <w:r w:rsidRPr="00443EE9">
        <w:rPr>
          <w:sz w:val="24"/>
          <w:szCs w:val="24"/>
          <w:lang w:eastAsia="ar-SA"/>
        </w:rPr>
        <w:t xml:space="preserve"> при снижении на 25,1 % относительно уровня 2017 года, из них: доходы в бюджет городского округа, получаемые в виде арендной либо иной платы за передачу в возмездное пользование муниципального имущества – 598 млн. руб</w:t>
      </w:r>
      <w:r w:rsidR="00AF7DDC">
        <w:rPr>
          <w:sz w:val="24"/>
          <w:szCs w:val="24"/>
          <w:lang w:eastAsia="ar-SA"/>
        </w:rPr>
        <w:t>лей</w:t>
      </w:r>
      <w:r w:rsidRPr="00443EE9">
        <w:rPr>
          <w:sz w:val="24"/>
          <w:szCs w:val="24"/>
          <w:lang w:eastAsia="ar-SA"/>
        </w:rPr>
        <w:t xml:space="preserve"> (- 11,0 %) от уровня 2017 года.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Страховые взносы в государственные внебюджетные фонды, по оценке, составят 26 187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, что на 8,7 % больше, чем в 2017 году за счет роста фонда оплаты труда работников организаций городского округа</w:t>
      </w:r>
      <w:r w:rsidR="007A5820" w:rsidRPr="00443EE9">
        <w:rPr>
          <w:sz w:val="24"/>
          <w:szCs w:val="24"/>
          <w:lang w:eastAsia="ar-SA"/>
        </w:rPr>
        <w:t xml:space="preserve"> Тольятти</w:t>
      </w:r>
      <w:r w:rsidRPr="00443EE9">
        <w:rPr>
          <w:sz w:val="24"/>
          <w:szCs w:val="24"/>
          <w:lang w:eastAsia="ar-SA"/>
        </w:rPr>
        <w:t xml:space="preserve">. При этом расходы государственных внебюджетных фондов на выплату пенсий и пособий жителям городского округа </w:t>
      </w:r>
      <w:r w:rsidR="007A5820" w:rsidRPr="00443EE9">
        <w:rPr>
          <w:sz w:val="24"/>
          <w:szCs w:val="24"/>
          <w:lang w:eastAsia="ar-SA"/>
        </w:rPr>
        <w:t xml:space="preserve">Тольятти </w:t>
      </w:r>
      <w:r w:rsidRPr="00443EE9">
        <w:rPr>
          <w:sz w:val="24"/>
          <w:szCs w:val="24"/>
          <w:lang w:eastAsia="ar-SA"/>
        </w:rPr>
        <w:t xml:space="preserve">составят оценочно 46 159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(+ 6,5 %), что на 19 972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 больше доходной части.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Расходы за счет средств, остающихся в распоряжении организаций (сумма прибыли прибыльных организаций до налогообложения (по РСБУ), за исключением налога на прибыль, и амортизационных отчислений на полное восстановление основных средств) составят 36 068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, что на 9,6 % больше, чем в 2017 году как за счет роста прибыли прибыльных организаций, так и амортизационных отчислений.</w:t>
      </w:r>
    </w:p>
    <w:p w:rsidR="002A4366" w:rsidRDefault="002A4366" w:rsidP="00443EE9">
      <w:pPr>
        <w:pStyle w:val="af1"/>
        <w:spacing w:line="276" w:lineRule="auto"/>
        <w:ind w:firstLine="709"/>
        <w:rPr>
          <w:szCs w:val="24"/>
        </w:rPr>
      </w:pPr>
    </w:p>
    <w:p w:rsidR="002A4366" w:rsidRDefault="002A4366" w:rsidP="00443EE9">
      <w:pPr>
        <w:pStyle w:val="af1"/>
        <w:spacing w:line="276" w:lineRule="auto"/>
        <w:jc w:val="center"/>
        <w:rPr>
          <w:szCs w:val="24"/>
        </w:rPr>
      </w:pPr>
      <w:r w:rsidRPr="00443EE9">
        <w:rPr>
          <w:szCs w:val="24"/>
        </w:rPr>
        <w:t>Ожидаемое выполнение показателей</w:t>
      </w:r>
      <w:r w:rsidR="006D5FCF" w:rsidRPr="00443EE9">
        <w:rPr>
          <w:szCs w:val="24"/>
        </w:rPr>
        <w:t xml:space="preserve"> </w:t>
      </w:r>
      <w:r w:rsidRPr="00443EE9">
        <w:rPr>
          <w:szCs w:val="24"/>
        </w:rPr>
        <w:t>по разделу «</w:t>
      </w:r>
      <w:proofErr w:type="gramStart"/>
      <w:r w:rsidRPr="00443EE9">
        <w:rPr>
          <w:szCs w:val="24"/>
        </w:rPr>
        <w:t>Финансы»  на</w:t>
      </w:r>
      <w:proofErr w:type="gramEnd"/>
      <w:r w:rsidRPr="00443EE9">
        <w:rPr>
          <w:szCs w:val="24"/>
        </w:rPr>
        <w:t xml:space="preserve"> 2018 год</w:t>
      </w:r>
    </w:p>
    <w:p w:rsidR="00934687" w:rsidRPr="00443EE9" w:rsidRDefault="00934687" w:rsidP="00443EE9">
      <w:pPr>
        <w:pStyle w:val="af1"/>
        <w:spacing w:line="276" w:lineRule="auto"/>
        <w:jc w:val="center"/>
        <w:rPr>
          <w:szCs w:val="24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3920"/>
        <w:gridCol w:w="1460"/>
        <w:gridCol w:w="1357"/>
        <w:gridCol w:w="1358"/>
        <w:gridCol w:w="1276"/>
      </w:tblGrid>
      <w:tr w:rsidR="002A4366" w:rsidRPr="00443EE9" w:rsidTr="000A2FDD">
        <w:trPr>
          <w:trHeight w:val="477"/>
          <w:tblHeader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43EE9">
              <w:rPr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2A4366" w:rsidP="00443EE9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43EE9">
              <w:rPr>
                <w:bCs/>
                <w:sz w:val="24"/>
                <w:szCs w:val="24"/>
                <w:lang w:eastAsia="ru-RU"/>
              </w:rPr>
              <w:t>Ед</w:t>
            </w:r>
            <w:r w:rsidR="00BA41CE" w:rsidRPr="00443EE9">
              <w:rPr>
                <w:bCs/>
                <w:sz w:val="24"/>
                <w:szCs w:val="24"/>
                <w:lang w:eastAsia="ru-RU"/>
              </w:rPr>
              <w:t>иница</w:t>
            </w:r>
          </w:p>
          <w:p w:rsidR="002A4366" w:rsidRPr="00443EE9" w:rsidRDefault="002A4366" w:rsidP="00443EE9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443EE9">
              <w:rPr>
                <w:bCs/>
                <w:sz w:val="24"/>
                <w:szCs w:val="24"/>
                <w:lang w:eastAsia="ru-RU"/>
              </w:rPr>
              <w:t>изм</w:t>
            </w:r>
            <w:r w:rsidR="00BA41CE" w:rsidRPr="00443EE9">
              <w:rPr>
                <w:bCs/>
                <w:sz w:val="24"/>
                <w:szCs w:val="24"/>
                <w:lang w:eastAsia="ru-RU"/>
              </w:rPr>
              <w:t>ерения</w:t>
            </w:r>
            <w:proofErr w:type="gramEnd"/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366" w:rsidRPr="00443EE9" w:rsidRDefault="002A4366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A4366" w:rsidRPr="00443EE9" w:rsidRDefault="002A4366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DB5EA3">
        <w:trPr>
          <w:trHeight w:val="407"/>
          <w:tblHeader/>
        </w:trPr>
        <w:tc>
          <w:tcPr>
            <w:tcW w:w="3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A3" w:rsidRPr="00443EE9" w:rsidRDefault="00DB5EA3" w:rsidP="00443EE9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A3" w:rsidRPr="00443EE9" w:rsidRDefault="00DB5EA3" w:rsidP="00443EE9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4366" w:rsidRPr="00443EE9" w:rsidTr="000A2FDD">
        <w:trPr>
          <w:trHeight w:val="407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43EE9">
              <w:rPr>
                <w:b/>
                <w:bCs/>
                <w:i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</w:t>
            </w:r>
            <w:r w:rsidR="00BA41CE" w:rsidRPr="00443EE9">
              <w:rPr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119 154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121821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4366" w:rsidRPr="00443EE9" w:rsidRDefault="002A4366" w:rsidP="00443EE9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Прибыль прибыльных организаций</w:t>
            </w:r>
            <w:r w:rsidR="006D5FCF" w:rsidRPr="00443EE9">
              <w:rPr>
                <w:sz w:val="24"/>
                <w:szCs w:val="24"/>
                <w:lang w:eastAsia="ru-RU"/>
              </w:rPr>
              <w:t xml:space="preserve"> до налогообложения</w:t>
            </w:r>
            <w:r w:rsidR="00AB33AC" w:rsidRPr="00443EE9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="00AB33AC" w:rsidRPr="00443EE9">
              <w:rPr>
                <w:sz w:val="24"/>
                <w:szCs w:val="24"/>
                <w:lang w:eastAsia="ru-RU"/>
              </w:rPr>
              <w:t xml:space="preserve"> </w:t>
            </w:r>
            <w:r w:rsidR="006D5FCF" w:rsidRPr="00443EE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20 934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21 323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19 326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22 370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22 786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23 639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Налоговые доходы</w:t>
            </w:r>
            <w:r w:rsidR="00AB33AC" w:rsidRPr="00443EE9">
              <w:rPr>
                <w:sz w:val="24"/>
                <w:szCs w:val="24"/>
                <w:vertAlign w:val="superscript"/>
                <w:lang w:eastAsia="ru-RU"/>
              </w:rPr>
              <w:t>2</w:t>
            </w:r>
            <w:r w:rsidR="00AB33AC" w:rsidRPr="00443EE9">
              <w:rPr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36 890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BA41CE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 xml:space="preserve"> - 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18 506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 xml:space="preserve"> - налог</w:t>
            </w:r>
            <w:r w:rsidR="00BA41CE" w:rsidRPr="00443EE9">
              <w:rPr>
                <w:sz w:val="24"/>
                <w:szCs w:val="24"/>
                <w:lang w:eastAsia="ru-RU"/>
              </w:rPr>
              <w:t>и</w:t>
            </w:r>
            <w:r w:rsidRPr="00443EE9">
              <w:rPr>
                <w:sz w:val="24"/>
                <w:szCs w:val="24"/>
                <w:lang w:eastAsia="ru-RU"/>
              </w:rPr>
              <w:t xml:space="preserve"> на </w:t>
            </w:r>
            <w:r w:rsidR="00BA41CE" w:rsidRPr="00443EE9">
              <w:rPr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11 030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 xml:space="preserve"> - 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1 474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1 516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1 560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 xml:space="preserve"> - налоги на имущество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4 820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4 908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5 548</w:t>
            </w:r>
          </w:p>
        </w:tc>
      </w:tr>
      <w:tr w:rsidR="002A4366" w:rsidRPr="00443EE9" w:rsidTr="000A2FDD">
        <w:trPr>
          <w:trHeight w:val="5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 xml:space="preserve"> - налог</w:t>
            </w:r>
            <w:r w:rsidR="00BA41CE" w:rsidRPr="00443EE9">
              <w:rPr>
                <w:sz w:val="24"/>
                <w:szCs w:val="24"/>
                <w:lang w:eastAsia="ru-RU"/>
              </w:rPr>
              <w:t>и и сборы за пользование природными</w:t>
            </w:r>
            <w:r w:rsidRPr="00443EE9">
              <w:rPr>
                <w:sz w:val="24"/>
                <w:szCs w:val="24"/>
                <w:lang w:eastAsia="ru-RU"/>
              </w:rPr>
              <w:t xml:space="preserve"> </w:t>
            </w:r>
            <w:r w:rsidR="00BA41CE" w:rsidRPr="00443EE9">
              <w:rPr>
                <w:sz w:val="24"/>
                <w:szCs w:val="24"/>
                <w:lang w:eastAsia="ru-RU"/>
              </w:rPr>
              <w:t>р</w:t>
            </w:r>
            <w:r w:rsidRPr="00443EE9">
              <w:rPr>
                <w:sz w:val="24"/>
                <w:szCs w:val="24"/>
                <w:lang w:eastAsia="ru-RU"/>
              </w:rPr>
              <w:t>есурсами</w:t>
            </w:r>
            <w:r w:rsidR="00BA41CE" w:rsidRPr="00443EE9">
              <w:rPr>
                <w:sz w:val="24"/>
                <w:szCs w:val="24"/>
                <w:lang w:eastAsia="ru-RU"/>
              </w:rPr>
              <w:t xml:space="preserve"> и прочие 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245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 xml:space="preserve"> </w:t>
            </w:r>
            <w:r w:rsidR="00BA41CE" w:rsidRPr="00443EE9">
              <w:rPr>
                <w:sz w:val="24"/>
                <w:szCs w:val="24"/>
                <w:lang w:eastAsia="ru-RU"/>
              </w:rPr>
              <w:t>Из них: налоговые доходы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5 410</w:t>
            </w:r>
          </w:p>
        </w:tc>
      </w:tr>
      <w:tr w:rsidR="002A4366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366" w:rsidRPr="00443EE9" w:rsidRDefault="002A4366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Неналоговые доходы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66" w:rsidRPr="00443EE9" w:rsidRDefault="002A4366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926</w:t>
            </w:r>
          </w:p>
        </w:tc>
      </w:tr>
      <w:tr w:rsidR="00BA41CE" w:rsidRPr="00443EE9" w:rsidTr="000A2FD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1CE" w:rsidRPr="00443EE9" w:rsidRDefault="00BA41CE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Расходы за счет средств, остающихся в распоряжении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36 769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37 452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36 068</w:t>
            </w:r>
          </w:p>
        </w:tc>
      </w:tr>
      <w:tr w:rsidR="00BA41CE" w:rsidRPr="00443EE9" w:rsidTr="000A2FDD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1CE" w:rsidRPr="00443EE9" w:rsidRDefault="00BA41CE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24 156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25 871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27 366</w:t>
            </w:r>
          </w:p>
        </w:tc>
      </w:tr>
      <w:tr w:rsidR="00BA41CE" w:rsidRPr="00443EE9" w:rsidTr="000A2FDD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1CE" w:rsidRPr="00443EE9" w:rsidRDefault="00BA41CE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Расходы за счёт средств местного бюджета (без средств вышестоящих бюджетов)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 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-</w:t>
            </w:r>
            <w:r w:rsidR="00B13E1F" w:rsidRPr="00443EE9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7 190</w:t>
            </w:r>
          </w:p>
        </w:tc>
      </w:tr>
      <w:tr w:rsidR="00BA41CE" w:rsidRPr="00443EE9" w:rsidTr="000A2FDD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1CE" w:rsidRPr="00443EE9" w:rsidRDefault="00BA41CE" w:rsidP="00443EE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Расходы государственных внебюджетных фондов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45 004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46 256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1CE" w:rsidRPr="00443EE9" w:rsidRDefault="00BA41CE" w:rsidP="00443E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EE9">
              <w:rPr>
                <w:sz w:val="24"/>
                <w:szCs w:val="24"/>
                <w:lang w:eastAsia="ru-RU"/>
              </w:rPr>
              <w:t>46 159</w:t>
            </w:r>
          </w:p>
        </w:tc>
      </w:tr>
    </w:tbl>
    <w:p w:rsidR="00B13E1F" w:rsidRPr="00055BD3" w:rsidRDefault="00B13E1F" w:rsidP="00443EE9">
      <w:pPr>
        <w:widowControl w:val="0"/>
        <w:spacing w:line="276" w:lineRule="auto"/>
        <w:ind w:firstLine="709"/>
        <w:jc w:val="both"/>
      </w:pPr>
      <w:r w:rsidRPr="00055BD3">
        <w:t>*- добавлен в перечень прогнозных показателей в 2018 году</w:t>
      </w:r>
      <w:r w:rsidR="00687003" w:rsidRPr="00055BD3">
        <w:t>.</w:t>
      </w:r>
    </w:p>
    <w:p w:rsidR="00AB33AC" w:rsidRPr="00055BD3" w:rsidRDefault="00AB33AC" w:rsidP="00443EE9">
      <w:pPr>
        <w:widowControl w:val="0"/>
        <w:spacing w:line="276" w:lineRule="auto"/>
        <w:ind w:firstLine="709"/>
        <w:jc w:val="both"/>
      </w:pPr>
      <w:r w:rsidRPr="00055BD3">
        <w:rPr>
          <w:vertAlign w:val="superscript"/>
        </w:rPr>
        <w:t>1</w:t>
      </w:r>
      <w:r w:rsidRPr="00055BD3">
        <w:t xml:space="preserve"> по РСБУ («Российская система бухгалтерского учёта»)</w:t>
      </w:r>
      <w:r w:rsidR="00E36C3F">
        <w:t>;</w:t>
      </w:r>
    </w:p>
    <w:p w:rsidR="002A4366" w:rsidRPr="00055BD3" w:rsidRDefault="00AB33AC" w:rsidP="00443EE9">
      <w:pPr>
        <w:widowControl w:val="0"/>
        <w:spacing w:line="276" w:lineRule="auto"/>
        <w:ind w:firstLine="709"/>
        <w:jc w:val="both"/>
      </w:pPr>
      <w:r w:rsidRPr="00055BD3">
        <w:rPr>
          <w:vertAlign w:val="superscript"/>
        </w:rPr>
        <w:t>2</w:t>
      </w:r>
      <w:r w:rsidR="002A4366" w:rsidRPr="00055BD3">
        <w:t xml:space="preserve"> с учётом налога на прибыль организаций</w:t>
      </w:r>
      <w:r w:rsidR="007A5820" w:rsidRPr="00055BD3">
        <w:t>.</w:t>
      </w:r>
    </w:p>
    <w:p w:rsidR="00055BD3" w:rsidRDefault="00055BD3" w:rsidP="00443EE9">
      <w:pPr>
        <w:pStyle w:val="aff0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2A4366" w:rsidRPr="00443EE9" w:rsidRDefault="00DD505B" w:rsidP="00FC52D0">
      <w:pPr>
        <w:pStyle w:val="aff0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Следует отметить, что</w:t>
      </w:r>
      <w:r w:rsidR="002A4366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в</w:t>
      </w:r>
      <w:r w:rsidR="002A4366" w:rsidRPr="00443EE9">
        <w:rPr>
          <w:sz w:val="24"/>
          <w:szCs w:val="24"/>
        </w:rPr>
        <w:t xml:space="preserve">следствие проведённой в 2007-2010 </w:t>
      </w:r>
      <w:r w:rsidR="007A5820" w:rsidRPr="00443EE9">
        <w:rPr>
          <w:sz w:val="24"/>
          <w:szCs w:val="24"/>
        </w:rPr>
        <w:t>годы</w:t>
      </w:r>
      <w:r w:rsidR="002A4366" w:rsidRPr="00443EE9">
        <w:rPr>
          <w:sz w:val="24"/>
          <w:szCs w:val="24"/>
        </w:rPr>
        <w:t xml:space="preserve"> административной реформы изменились организационная структура исполнительных органов власти, порядок их финансирования и отчетности.  В следствие этого уч</w:t>
      </w:r>
      <w:r w:rsidR="007A5820" w:rsidRPr="00443EE9">
        <w:rPr>
          <w:sz w:val="24"/>
          <w:szCs w:val="24"/>
        </w:rPr>
        <w:t>е</w:t>
      </w:r>
      <w:r w:rsidR="002A4366" w:rsidRPr="00443EE9">
        <w:rPr>
          <w:sz w:val="24"/>
          <w:szCs w:val="24"/>
        </w:rPr>
        <w:t>т расходов федерального и областного бюджета на функционирование исполнительных органов государственной власти и государственных учреждений, действующих на территории муниципальных образований, перешел на федеральный и областной уровень; учёт стал полностью автоматизированным и централизованным на федеральном (областном) уровне; исчерпывающие перечни форм отчетности утверждены нормативными правовыми актами; ведение учёта расходов раздельно по муниципальным образованиям и предоставление этих данных органам местного самоуправления законодательством не предусмотрено.</w:t>
      </w:r>
    </w:p>
    <w:p w:rsidR="002A4366" w:rsidRPr="00443EE9" w:rsidRDefault="002A4366" w:rsidP="00FC52D0">
      <w:pPr>
        <w:pStyle w:val="aff0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Таким образом, на сегодняшний день у администрации городского округа Тольятти отсутствуют данные о порядка 60 % - 80 % бюджетных расходов на территории городского округа Тольятти за счёт средств вышестоящих бюджетов, что не обеспечивает достоверность и практическое применение сводного финансового баланса (СФБ) в целях формирования бюджета городского округа </w:t>
      </w:r>
      <w:r w:rsidR="00712C81">
        <w:rPr>
          <w:sz w:val="24"/>
          <w:szCs w:val="24"/>
        </w:rPr>
        <w:t xml:space="preserve">Тольятти </w:t>
      </w:r>
      <w:r w:rsidRPr="00443EE9">
        <w:rPr>
          <w:sz w:val="24"/>
          <w:szCs w:val="24"/>
        </w:rPr>
        <w:t xml:space="preserve">на очередной финансовый год и плановый период. </w:t>
      </w:r>
    </w:p>
    <w:p w:rsidR="002A4366" w:rsidRPr="00443EE9" w:rsidRDefault="002A4366" w:rsidP="00FC52D0">
      <w:pPr>
        <w:pStyle w:val="aff0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Постановлением администрации городского округа Тольятти от 17.09.2018 № 2729-п/1 «О внесении изменений в постановление мэрии городского округа Тольятти от 24.08.2015 № 2742-п/1 «Об утверждении Порядка разработки прогноза социально-экономического развития городского округа Тольятти на очередной финансовый год и плановый период» показатели сводного финансового показателя заменены на отдельные финансовые показатели.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Необходимость изменения оценочных значений показателей на 2018 год по сравнению с прогнозными значениями показателей по </w:t>
      </w:r>
      <w:r w:rsidR="00184201" w:rsidRPr="00443EE9">
        <w:rPr>
          <w:sz w:val="24"/>
          <w:szCs w:val="24"/>
          <w:lang w:eastAsia="ar-SA"/>
        </w:rPr>
        <w:t>1</w:t>
      </w:r>
      <w:r w:rsidRPr="00443EE9">
        <w:rPr>
          <w:sz w:val="24"/>
          <w:szCs w:val="24"/>
          <w:lang w:eastAsia="ar-SA"/>
        </w:rPr>
        <w:t xml:space="preserve"> варианту прогноза на 2018 год (рассчитаны в 2017 году по данным за январь-март и январь-июнь 2017 года), обусловлена, в основном, фактическими данными за 2017 год и </w:t>
      </w:r>
      <w:r w:rsidR="00184201" w:rsidRPr="00443EE9">
        <w:rPr>
          <w:sz w:val="24"/>
          <w:szCs w:val="24"/>
          <w:lang w:eastAsia="ar-SA"/>
        </w:rPr>
        <w:t>1</w:t>
      </w:r>
      <w:r w:rsidRPr="00443EE9">
        <w:rPr>
          <w:sz w:val="24"/>
          <w:szCs w:val="24"/>
          <w:lang w:eastAsia="ar-SA"/>
        </w:rPr>
        <w:t xml:space="preserve"> полугодие 2018 года, сложившимися в размере больше или меньше ожидаемого, в том числе:  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- строка «Прибыль прибыльных организаций до налогообложения» (</w:t>
      </w:r>
      <w:r w:rsidRPr="00443EE9">
        <w:rPr>
          <w:sz w:val="24"/>
          <w:szCs w:val="24"/>
          <w:lang w:eastAsia="ar-SA"/>
        </w:rPr>
        <w:noBreakHyphen/>
        <w:t xml:space="preserve"> 1 608 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; - 7,7 %) – с учётом фактических данных за 2017</w:t>
      </w:r>
      <w:r w:rsidR="008F2915">
        <w:rPr>
          <w:sz w:val="24"/>
          <w:szCs w:val="24"/>
          <w:lang w:eastAsia="ar-SA"/>
        </w:rPr>
        <w:t xml:space="preserve"> год</w:t>
      </w:r>
      <w:r w:rsidRPr="00443EE9">
        <w:rPr>
          <w:sz w:val="24"/>
          <w:szCs w:val="24"/>
          <w:lang w:eastAsia="ar-SA"/>
        </w:rPr>
        <w:t xml:space="preserve">, сложившихся в размере ниже оценочных данных на 2017 год за счёт замедления темпа роста во втором полугодии 2017 года (1 полугодие – 14 656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, 2017 год – 17 4189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строка «Амортизационные отчисления» (+ 1 269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>; + 5,7 %) с учётом роста за 2017 год на 34,8 % (ожидался рост на 10,1 %);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>- строка «</w:t>
      </w:r>
      <w:r w:rsidRPr="00443EE9">
        <w:rPr>
          <w:sz w:val="24"/>
          <w:szCs w:val="24"/>
          <w:lang w:eastAsia="ru-RU"/>
        </w:rPr>
        <w:t xml:space="preserve">Налоги на совокупный доход» (+ 86 </w:t>
      </w:r>
      <w:r w:rsidR="00B66BBC" w:rsidRPr="00443EE9">
        <w:rPr>
          <w:sz w:val="24"/>
          <w:szCs w:val="24"/>
          <w:lang w:eastAsia="ru-RU"/>
        </w:rPr>
        <w:t>млн. рублей</w:t>
      </w:r>
      <w:r w:rsidRPr="00443EE9">
        <w:rPr>
          <w:sz w:val="24"/>
          <w:szCs w:val="24"/>
          <w:lang w:eastAsia="ru-RU"/>
        </w:rPr>
        <w:t xml:space="preserve">; + 5,8 %) </w:t>
      </w:r>
      <w:r w:rsidRPr="00443EE9">
        <w:rPr>
          <w:sz w:val="24"/>
          <w:szCs w:val="24"/>
          <w:lang w:eastAsia="ar-SA"/>
        </w:rPr>
        <w:t>с учётом роста в 2018 году УСН более интенсивными темпами, чем ожидалось (прогноз по 1 варианту -  107,6 %, оценка – 115,8 %);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- строка «Налоги на имущество» (+ 728 </w:t>
      </w:r>
      <w:r w:rsidR="00B66BBC" w:rsidRPr="00443EE9">
        <w:rPr>
          <w:sz w:val="24"/>
          <w:szCs w:val="24"/>
          <w:lang w:eastAsia="ar-SA"/>
        </w:rPr>
        <w:t>млн. рублей</w:t>
      </w:r>
      <w:r w:rsidRPr="00443EE9">
        <w:rPr>
          <w:sz w:val="24"/>
          <w:szCs w:val="24"/>
          <w:lang w:eastAsia="ar-SA"/>
        </w:rPr>
        <w:t xml:space="preserve">; + 15,1 %) с учётом фактических данных за 2017 год, сложившихся в размере больше оценочных, в том числе: по налогу на имущество физических лиц: ожидаемый рост относительно 2016 года на </w:t>
      </w:r>
      <w:r w:rsidR="008F2915">
        <w:rPr>
          <w:sz w:val="24"/>
          <w:szCs w:val="24"/>
          <w:lang w:eastAsia="ar-SA"/>
        </w:rPr>
        <w:t xml:space="preserve">  </w:t>
      </w:r>
      <w:r w:rsidRPr="00443EE9">
        <w:rPr>
          <w:sz w:val="24"/>
          <w:szCs w:val="24"/>
          <w:lang w:eastAsia="ar-SA"/>
        </w:rPr>
        <w:t xml:space="preserve">27,7 %, фактический рост – в 2 раза за счёт расчета с 2017 года налога на имущество по объектам недвижимого имущества, предусмотренным ст. 378.2 Налогового кодекса </w:t>
      </w:r>
      <w:r w:rsidR="00014594">
        <w:rPr>
          <w:sz w:val="24"/>
          <w:szCs w:val="24"/>
          <w:lang w:eastAsia="ar-SA"/>
        </w:rPr>
        <w:t>Российской Федерации</w:t>
      </w:r>
      <w:r w:rsidRPr="00443EE9">
        <w:rPr>
          <w:sz w:val="24"/>
          <w:szCs w:val="24"/>
          <w:lang w:eastAsia="ar-SA"/>
        </w:rPr>
        <w:t xml:space="preserve"> (административно-деловые центры и торговые центры (комплексы) и помещения в них) по их кадастровой стоимости, а также за счёт повышения эффективности администрирования налога, включая рост использования физическими лицами сервисом «Личный кабинет налогоплательщика» в сети Интернет и развитие способов оплаты налога через сервис «Сбербанк-онлайн». По налогу на имущество организаций: оценка на 2018 год пересчитывается, так как при прогнозировании данного налога применён прогнозный индекс-дефлятор инвестиций по 1 варианту прогноза </w:t>
      </w:r>
      <w:r w:rsidR="008F2915">
        <w:rPr>
          <w:sz w:val="24"/>
          <w:szCs w:val="24"/>
          <w:lang w:eastAsia="ar-SA"/>
        </w:rPr>
        <w:t xml:space="preserve">              </w:t>
      </w:r>
      <w:r w:rsidRPr="00443EE9">
        <w:rPr>
          <w:sz w:val="24"/>
          <w:szCs w:val="24"/>
          <w:lang w:eastAsia="ar-SA"/>
        </w:rPr>
        <w:t>104,5 %, фактический темп роста за полугодие составил 134,1 %;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ar-SA"/>
        </w:rPr>
        <w:t xml:space="preserve">- строка «Страховые </w:t>
      </w:r>
      <w:r w:rsidRPr="00443EE9">
        <w:rPr>
          <w:sz w:val="24"/>
          <w:szCs w:val="24"/>
          <w:lang w:eastAsia="ru-RU"/>
        </w:rPr>
        <w:t>взносы в государственные внебюджетные фонды» (3 210 </w:t>
      </w:r>
      <w:r w:rsidR="00B66BBC" w:rsidRPr="00443EE9">
        <w:rPr>
          <w:sz w:val="24"/>
          <w:szCs w:val="24"/>
          <w:lang w:eastAsia="ru-RU"/>
        </w:rPr>
        <w:t>млн. рублей</w:t>
      </w:r>
      <w:r w:rsidRPr="00443EE9">
        <w:rPr>
          <w:sz w:val="24"/>
          <w:szCs w:val="24"/>
          <w:lang w:eastAsia="ru-RU"/>
        </w:rPr>
        <w:t>; + 13,3 %), так как при прогнозировании в 2017 году объемов поступлений страховых взносов на 2018 год применён прогнозный темп роста фонда оплаты труда по 1 варианту прогноза</w:t>
      </w:r>
      <w:r w:rsidR="008F2915">
        <w:rPr>
          <w:sz w:val="24"/>
          <w:szCs w:val="24"/>
          <w:lang w:eastAsia="ru-RU"/>
        </w:rPr>
        <w:t xml:space="preserve"> -</w:t>
      </w:r>
      <w:r w:rsidRPr="00443EE9">
        <w:rPr>
          <w:sz w:val="24"/>
          <w:szCs w:val="24"/>
          <w:lang w:eastAsia="ru-RU"/>
        </w:rPr>
        <w:t xml:space="preserve"> 104,2 %, фактический темп роста фонда оплаты труда работников крупных и средних организаций составил </w:t>
      </w:r>
      <w:r w:rsidR="008F2915">
        <w:rPr>
          <w:sz w:val="24"/>
          <w:szCs w:val="24"/>
          <w:lang w:eastAsia="ru-RU"/>
        </w:rPr>
        <w:t xml:space="preserve">- </w:t>
      </w:r>
      <w:r w:rsidRPr="00443EE9">
        <w:rPr>
          <w:sz w:val="24"/>
          <w:szCs w:val="24"/>
          <w:lang w:eastAsia="ru-RU"/>
        </w:rPr>
        <w:t>110,3 %, для расчета применен – 108,2 % с учётом более низкой оплаты труда в малом бизнесе. Кроме того, часть прироста объемов поступлений приходится на более эффективное администрирование поступлений страховых взносов, переданное с 2017 года от государственных внебюджетных фондов в Федеральную налоговую службу;</w:t>
      </w:r>
    </w:p>
    <w:p w:rsidR="002A4366" w:rsidRPr="00443EE9" w:rsidRDefault="002A4366" w:rsidP="00FC52D0">
      <w:pPr>
        <w:widowControl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- строка «Расходы государственных внебюджетных фондов» (+ 1 155 </w:t>
      </w:r>
      <w:r w:rsidR="00B66BBC" w:rsidRPr="00443EE9">
        <w:rPr>
          <w:sz w:val="24"/>
          <w:szCs w:val="24"/>
          <w:lang w:eastAsia="ru-RU"/>
        </w:rPr>
        <w:t>млн. рублей</w:t>
      </w:r>
      <w:r w:rsidRPr="00443EE9">
        <w:rPr>
          <w:sz w:val="24"/>
          <w:szCs w:val="24"/>
          <w:lang w:eastAsia="ru-RU"/>
        </w:rPr>
        <w:t>; + 2,6 %), так как при прогнозировании объемов расходов в 2017 году применён прогнозный темп роста фонда оплаты труда по 1 варианту прогноза - 104,2 %, ожидаемый в 2018 году – 106,5 %, в том числе за счёт роста размера пособий, рассчитываемых с применением МРОТ, размер которого в 2018 году (с 01.01.2016 по 30.06.2017 - 6 204 руб</w:t>
      </w:r>
      <w:r w:rsidR="00D71160" w:rsidRPr="00443EE9">
        <w:rPr>
          <w:sz w:val="24"/>
          <w:szCs w:val="24"/>
          <w:lang w:eastAsia="ru-RU"/>
        </w:rPr>
        <w:t>лей</w:t>
      </w:r>
      <w:r w:rsidR="008F2915">
        <w:rPr>
          <w:sz w:val="24"/>
          <w:szCs w:val="24"/>
          <w:lang w:eastAsia="ru-RU"/>
        </w:rPr>
        <w:t>,</w:t>
      </w:r>
      <w:r w:rsidRPr="00443EE9">
        <w:rPr>
          <w:sz w:val="24"/>
          <w:szCs w:val="24"/>
          <w:lang w:eastAsia="ru-RU"/>
        </w:rPr>
        <w:t xml:space="preserve"> с 01.07.2017 </w:t>
      </w:r>
      <w:r w:rsidR="008F2915">
        <w:rPr>
          <w:sz w:val="24"/>
          <w:szCs w:val="24"/>
          <w:lang w:eastAsia="ru-RU"/>
        </w:rPr>
        <w:t>по</w:t>
      </w:r>
      <w:r w:rsidRPr="00443EE9">
        <w:rPr>
          <w:sz w:val="24"/>
          <w:szCs w:val="24"/>
          <w:lang w:eastAsia="ru-RU"/>
        </w:rPr>
        <w:t xml:space="preserve"> 31.12.2017 – 7 800 руб</w:t>
      </w:r>
      <w:r w:rsidR="00D71160" w:rsidRPr="00443EE9">
        <w:rPr>
          <w:sz w:val="24"/>
          <w:szCs w:val="24"/>
          <w:lang w:eastAsia="ru-RU"/>
        </w:rPr>
        <w:t>лей</w:t>
      </w:r>
      <w:r w:rsidRPr="00443EE9">
        <w:rPr>
          <w:sz w:val="24"/>
          <w:szCs w:val="24"/>
          <w:lang w:eastAsia="ru-RU"/>
        </w:rPr>
        <w:t>, с 01.01.2018 - 9 489 руб</w:t>
      </w:r>
      <w:r w:rsidR="00D71160" w:rsidRPr="00443EE9">
        <w:rPr>
          <w:sz w:val="24"/>
          <w:szCs w:val="24"/>
          <w:lang w:eastAsia="ru-RU"/>
        </w:rPr>
        <w:t>лей</w:t>
      </w:r>
      <w:r w:rsidRPr="00443EE9">
        <w:rPr>
          <w:sz w:val="24"/>
          <w:szCs w:val="24"/>
          <w:lang w:eastAsia="ru-RU"/>
        </w:rPr>
        <w:t>).</w:t>
      </w:r>
    </w:p>
    <w:p w:rsidR="00184201" w:rsidRPr="00443EE9" w:rsidRDefault="00184201" w:rsidP="00443EE9">
      <w:pPr>
        <w:pStyle w:val="aff1"/>
        <w:spacing w:line="276" w:lineRule="auto"/>
        <w:jc w:val="center"/>
        <w:rPr>
          <w:b/>
          <w:sz w:val="24"/>
          <w:szCs w:val="24"/>
        </w:rPr>
      </w:pPr>
    </w:p>
    <w:p w:rsidR="00A50BA4" w:rsidRPr="00443EE9" w:rsidRDefault="00A50BA4" w:rsidP="00443EE9">
      <w:pPr>
        <w:pStyle w:val="aff1"/>
        <w:spacing w:line="276" w:lineRule="auto"/>
        <w:jc w:val="center"/>
        <w:rPr>
          <w:b/>
          <w:sz w:val="24"/>
          <w:szCs w:val="24"/>
        </w:rPr>
      </w:pPr>
      <w:r w:rsidRPr="00443EE9">
        <w:rPr>
          <w:b/>
          <w:sz w:val="24"/>
          <w:szCs w:val="24"/>
        </w:rPr>
        <w:t>Демография и занятость населения</w:t>
      </w:r>
    </w:p>
    <w:p w:rsidR="00A50BA4" w:rsidRPr="00443EE9" w:rsidRDefault="00A50BA4" w:rsidP="00443EE9">
      <w:pPr>
        <w:pStyle w:val="aff1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E24C4B" w:rsidRPr="00443EE9" w:rsidRDefault="00E24C4B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На </w:t>
      </w:r>
      <w:proofErr w:type="gramStart"/>
      <w:r w:rsidRPr="00443EE9">
        <w:rPr>
          <w:sz w:val="24"/>
          <w:szCs w:val="24"/>
        </w:rPr>
        <w:t xml:space="preserve">01.07.2018  </w:t>
      </w:r>
      <w:r w:rsidRPr="00FC52D0">
        <w:rPr>
          <w:b/>
          <w:sz w:val="24"/>
          <w:szCs w:val="24"/>
        </w:rPr>
        <w:t>численность</w:t>
      </w:r>
      <w:proofErr w:type="gramEnd"/>
      <w:r w:rsidRPr="00FC52D0">
        <w:rPr>
          <w:b/>
          <w:sz w:val="24"/>
          <w:szCs w:val="24"/>
        </w:rPr>
        <w:t xml:space="preserve"> постоянного населения</w:t>
      </w:r>
      <w:r w:rsidRPr="00443EE9">
        <w:rPr>
          <w:sz w:val="24"/>
          <w:szCs w:val="24"/>
        </w:rPr>
        <w:t xml:space="preserve"> городского округа Тольятти сократилась на 2,0 тыс. чел</w:t>
      </w:r>
      <w:r w:rsidR="00DD505B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 и составила 705,4 тыс. чел</w:t>
      </w:r>
      <w:r w:rsidR="00DD505B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 (на 01.01.2018 - 707,4 тыс. чел</w:t>
      </w:r>
      <w:r w:rsidR="00DD505B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>). Убыль населения отмечена во всех районах городского округа</w:t>
      </w:r>
      <w:r w:rsidR="00114F76" w:rsidRPr="00443EE9">
        <w:rPr>
          <w:sz w:val="24"/>
          <w:szCs w:val="24"/>
        </w:rPr>
        <w:t xml:space="preserve"> Тольятти</w:t>
      </w:r>
      <w:r w:rsidRPr="00443EE9">
        <w:rPr>
          <w:sz w:val="24"/>
          <w:szCs w:val="24"/>
        </w:rPr>
        <w:t>: в Автозаводском (- 910 чел</w:t>
      </w:r>
      <w:r w:rsidR="00114F76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>), в Комсомольском (- 439 чел</w:t>
      </w:r>
      <w:r w:rsidR="00114F76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>), в Центральном (-692 чел</w:t>
      </w:r>
      <w:r w:rsidR="00114F76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). </w:t>
      </w:r>
    </w:p>
    <w:p w:rsidR="00E24C4B" w:rsidRPr="00443EE9" w:rsidRDefault="00E24C4B" w:rsidP="00FC52D0">
      <w:pPr>
        <w:pStyle w:val="aff1"/>
        <w:spacing w:line="276" w:lineRule="auto"/>
        <w:rPr>
          <w:b/>
          <w:bCs/>
          <w:sz w:val="24"/>
          <w:szCs w:val="24"/>
        </w:rPr>
      </w:pPr>
      <w:r w:rsidRPr="00443EE9">
        <w:rPr>
          <w:sz w:val="24"/>
          <w:szCs w:val="24"/>
        </w:rPr>
        <w:t>В течение</w:t>
      </w:r>
      <w:r w:rsidRPr="00443EE9">
        <w:rPr>
          <w:b/>
          <w:bCs/>
          <w:sz w:val="24"/>
          <w:szCs w:val="24"/>
        </w:rPr>
        <w:t xml:space="preserve"> </w:t>
      </w:r>
      <w:r w:rsidRPr="00443EE9">
        <w:rPr>
          <w:bCs/>
          <w:sz w:val="24"/>
          <w:szCs w:val="24"/>
        </w:rPr>
        <w:t>1 полугодия</w:t>
      </w:r>
      <w:r w:rsidRPr="00443EE9">
        <w:rPr>
          <w:b/>
          <w:bCs/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2018 года в городском округе Тольятти родилось 3,2 </w:t>
      </w:r>
      <w:r w:rsidR="00B66BBC" w:rsidRPr="00443EE9">
        <w:rPr>
          <w:sz w:val="24"/>
          <w:szCs w:val="24"/>
        </w:rPr>
        <w:t>тыс. человек</w:t>
      </w:r>
      <w:r w:rsidRPr="00443EE9">
        <w:rPr>
          <w:sz w:val="24"/>
          <w:szCs w:val="24"/>
        </w:rPr>
        <w:t>, что на 384 чел</w:t>
      </w:r>
      <w:r w:rsidR="00114F76" w:rsidRPr="00443EE9">
        <w:rPr>
          <w:sz w:val="24"/>
          <w:szCs w:val="24"/>
        </w:rPr>
        <w:t>овека</w:t>
      </w:r>
      <w:r w:rsidRPr="00443EE9">
        <w:rPr>
          <w:sz w:val="24"/>
          <w:szCs w:val="24"/>
        </w:rPr>
        <w:t xml:space="preserve"> (10,7 %) меньше, чем за </w:t>
      </w:r>
      <w:r w:rsidR="00114F76" w:rsidRPr="00443EE9">
        <w:rPr>
          <w:sz w:val="24"/>
          <w:szCs w:val="24"/>
        </w:rPr>
        <w:t xml:space="preserve">соответствующий </w:t>
      </w:r>
      <w:r w:rsidRPr="00443EE9">
        <w:rPr>
          <w:sz w:val="24"/>
          <w:szCs w:val="24"/>
        </w:rPr>
        <w:t>период прошлого года. Коэффициент рождаемости составил 9,2 промилле, против 10,2 промилле в 1 полугодии 2017 года. Спад рождаемости обусловлен, прежде всего, фактом снижения численности женщин репродуктивного возраста.</w:t>
      </w:r>
    </w:p>
    <w:p w:rsidR="00E24C4B" w:rsidRPr="00443EE9" w:rsidRDefault="00E24C4B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Число умерших относительно аналогичного показателя прошлого года увеличилось на 77 чел</w:t>
      </w:r>
      <w:r w:rsidR="00114F76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 (1,9 %) и составило 4,2 </w:t>
      </w:r>
      <w:r w:rsidR="00B66BBC" w:rsidRPr="00443EE9">
        <w:rPr>
          <w:sz w:val="24"/>
          <w:szCs w:val="24"/>
        </w:rPr>
        <w:t>тыс. человек</w:t>
      </w:r>
      <w:r w:rsidR="00114F76" w:rsidRPr="00443EE9">
        <w:rPr>
          <w:sz w:val="24"/>
          <w:szCs w:val="24"/>
        </w:rPr>
        <w:t>.</w:t>
      </w:r>
      <w:r w:rsidRPr="00443EE9">
        <w:rPr>
          <w:sz w:val="24"/>
          <w:szCs w:val="24"/>
        </w:rPr>
        <w:t xml:space="preserve"> Коэффициент смертности составил 12,1 промилле, против 11,8 промилле в 1 полугодии 2017 года.</w:t>
      </w:r>
    </w:p>
    <w:p w:rsidR="00E24C4B" w:rsidRPr="00443EE9" w:rsidRDefault="00E24C4B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Общая характеристика воспроизводства населения городского округа Тольятти приведена в таблице:</w:t>
      </w:r>
    </w:p>
    <w:p w:rsidR="00E24C4B" w:rsidRPr="00443EE9" w:rsidRDefault="00E24C4B" w:rsidP="00443EE9">
      <w:pPr>
        <w:pStyle w:val="aff1"/>
        <w:keepNext/>
        <w:keepLines/>
        <w:jc w:val="center"/>
        <w:rPr>
          <w:b/>
          <w:bCs/>
          <w:sz w:val="24"/>
          <w:szCs w:val="24"/>
        </w:rPr>
      </w:pPr>
      <w:r w:rsidRPr="00443EE9">
        <w:rPr>
          <w:sz w:val="24"/>
          <w:szCs w:val="24"/>
        </w:rPr>
        <w:t>Показатели естественного движения населения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1417"/>
        <w:gridCol w:w="1134"/>
        <w:gridCol w:w="1134"/>
        <w:gridCol w:w="1134"/>
      </w:tblGrid>
      <w:tr w:rsidR="00E24C4B" w:rsidRPr="00443EE9" w:rsidTr="00DC5772">
        <w:trPr>
          <w:cantSplit/>
          <w:trHeight w:val="124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Показатель</w:t>
            </w:r>
          </w:p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Январь-июнь,</w:t>
            </w:r>
          </w:p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43EE9">
              <w:rPr>
                <w:bCs/>
                <w:sz w:val="24"/>
                <w:szCs w:val="24"/>
              </w:rPr>
              <w:t>чел</w:t>
            </w:r>
            <w:r w:rsidR="00DD505B" w:rsidRPr="00443EE9">
              <w:rPr>
                <w:bCs/>
                <w:sz w:val="24"/>
                <w:szCs w:val="24"/>
              </w:rPr>
              <w:t>овек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Прирост (+), снижение</w:t>
            </w:r>
          </w:p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(-</w:t>
            </w:r>
            <w:proofErr w:type="gramStart"/>
            <w:r w:rsidRPr="00443EE9">
              <w:rPr>
                <w:bCs/>
                <w:sz w:val="24"/>
                <w:szCs w:val="24"/>
              </w:rPr>
              <w:t>) ,чел</w:t>
            </w:r>
            <w:r w:rsidR="00DD505B" w:rsidRPr="00443EE9">
              <w:rPr>
                <w:bCs/>
                <w:sz w:val="24"/>
                <w:szCs w:val="24"/>
              </w:rPr>
              <w:t>овек</w:t>
            </w:r>
            <w:proofErr w:type="gramEnd"/>
          </w:p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keepNext/>
              <w:keepLine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443EE9">
              <w:rPr>
                <w:bCs/>
                <w:sz w:val="24"/>
                <w:szCs w:val="24"/>
              </w:rPr>
              <w:t xml:space="preserve">Январь - июнь на </w:t>
            </w:r>
            <w:r w:rsidRPr="00443EE9">
              <w:rPr>
                <w:sz w:val="24"/>
                <w:szCs w:val="24"/>
              </w:rPr>
              <w:t>1000 населения</w:t>
            </w:r>
          </w:p>
        </w:tc>
      </w:tr>
      <w:tr w:rsidR="00E24C4B" w:rsidRPr="00443EE9" w:rsidTr="00DC5772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2018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г.</w:t>
            </w:r>
          </w:p>
        </w:tc>
      </w:tr>
      <w:tr w:rsidR="00E24C4B" w:rsidRPr="00443EE9" w:rsidTr="00DC577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Родившихся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443EE9">
              <w:rPr>
                <w:sz w:val="24"/>
                <w:szCs w:val="24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9,2</w:t>
            </w:r>
          </w:p>
        </w:tc>
      </w:tr>
      <w:tr w:rsidR="00E24C4B" w:rsidRPr="00443EE9" w:rsidTr="00DC5772">
        <w:trPr>
          <w:trHeight w:val="2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443EE9">
              <w:rPr>
                <w:sz w:val="24"/>
                <w:szCs w:val="24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12,1</w:t>
            </w:r>
          </w:p>
        </w:tc>
      </w:tr>
      <w:tr w:rsidR="00E24C4B" w:rsidRPr="00443EE9" w:rsidTr="00DC577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В том числе детей</w:t>
            </w:r>
          </w:p>
          <w:p w:rsidR="00E24C4B" w:rsidRPr="00443EE9" w:rsidRDefault="00E24C4B" w:rsidP="00443EE9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gramStart"/>
            <w:r w:rsidRPr="00443EE9">
              <w:rPr>
                <w:bCs/>
                <w:sz w:val="24"/>
                <w:szCs w:val="24"/>
              </w:rPr>
              <w:t>в</w:t>
            </w:r>
            <w:proofErr w:type="gramEnd"/>
            <w:r w:rsidRPr="00443EE9">
              <w:rPr>
                <w:bCs/>
                <w:sz w:val="24"/>
                <w:szCs w:val="24"/>
              </w:rPr>
              <w:t xml:space="preserve"> возрасте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4,5*</w:t>
            </w:r>
          </w:p>
        </w:tc>
      </w:tr>
      <w:tr w:rsidR="00E24C4B" w:rsidRPr="00443EE9" w:rsidTr="00DC577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43EE9">
              <w:rPr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B" w:rsidRPr="00443EE9" w:rsidRDefault="00E24C4B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-2,9</w:t>
            </w:r>
          </w:p>
        </w:tc>
      </w:tr>
    </w:tbl>
    <w:p w:rsidR="00E24C4B" w:rsidRPr="001C5E83" w:rsidRDefault="00E24C4B" w:rsidP="00443EE9">
      <w:pPr>
        <w:pStyle w:val="aff1"/>
        <w:rPr>
          <w:sz w:val="20"/>
          <w:szCs w:val="20"/>
        </w:rPr>
      </w:pPr>
      <w:r w:rsidRPr="001C5E83">
        <w:rPr>
          <w:sz w:val="20"/>
          <w:szCs w:val="20"/>
        </w:rPr>
        <w:t>* на 1000 родившихся</w:t>
      </w:r>
      <w:r w:rsidR="00114F76" w:rsidRPr="001C5E83">
        <w:rPr>
          <w:sz w:val="20"/>
          <w:szCs w:val="20"/>
        </w:rPr>
        <w:t>.</w:t>
      </w:r>
    </w:p>
    <w:p w:rsidR="00E24C4B" w:rsidRPr="00443EE9" w:rsidRDefault="00E24C4B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 результате естественная убыль населения городского округа </w:t>
      </w:r>
      <w:r w:rsidR="00184201" w:rsidRPr="00443EE9">
        <w:rPr>
          <w:sz w:val="24"/>
          <w:szCs w:val="24"/>
        </w:rPr>
        <w:t xml:space="preserve">Тольятти </w:t>
      </w:r>
      <w:r w:rsidRPr="00443EE9">
        <w:rPr>
          <w:sz w:val="24"/>
          <w:szCs w:val="24"/>
        </w:rPr>
        <w:t>увеличилась на 461 чел</w:t>
      </w:r>
      <w:r w:rsidR="00DD505B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 и составила -1013 </w:t>
      </w:r>
      <w:proofErr w:type="gramStart"/>
      <w:r w:rsidRPr="00443EE9">
        <w:rPr>
          <w:sz w:val="24"/>
          <w:szCs w:val="24"/>
        </w:rPr>
        <w:t>чел</w:t>
      </w:r>
      <w:r w:rsidR="00DD505B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  Общий</w:t>
      </w:r>
      <w:proofErr w:type="gramEnd"/>
      <w:r w:rsidRPr="00443EE9">
        <w:rPr>
          <w:sz w:val="24"/>
          <w:szCs w:val="24"/>
        </w:rPr>
        <w:t xml:space="preserve"> коэффициент естественной убыли зафиксирован на уровне -2,9 промилле, против -1,6 промилле в 1 полугодии 2017 года. Естественная убыль сложилась во всех районах городского округа: в Автозаводском (-204 чел</w:t>
      </w:r>
      <w:r w:rsidR="00673800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), Комсомольском (-259 </w:t>
      </w:r>
      <w:proofErr w:type="gramStart"/>
      <w:r w:rsidRPr="00443EE9">
        <w:rPr>
          <w:sz w:val="24"/>
          <w:szCs w:val="24"/>
        </w:rPr>
        <w:t>чел</w:t>
      </w:r>
      <w:r w:rsidR="00673800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>)  и</w:t>
      </w:r>
      <w:proofErr w:type="gramEnd"/>
      <w:r w:rsidRPr="00443EE9">
        <w:rPr>
          <w:sz w:val="24"/>
          <w:szCs w:val="24"/>
        </w:rPr>
        <w:t xml:space="preserve">  Центральном  (-550 чел</w:t>
      </w:r>
      <w:r w:rsidR="00673800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). </w:t>
      </w:r>
    </w:p>
    <w:p w:rsidR="00E24C4B" w:rsidRPr="00443EE9" w:rsidRDefault="00E24C4B" w:rsidP="00FC52D0">
      <w:pPr>
        <w:pStyle w:val="aff1"/>
        <w:spacing w:line="276" w:lineRule="auto"/>
        <w:rPr>
          <w:bCs/>
          <w:sz w:val="24"/>
          <w:szCs w:val="24"/>
          <w:lang w:eastAsia="ru-RU"/>
        </w:rPr>
      </w:pPr>
      <w:r w:rsidRPr="00443EE9">
        <w:rPr>
          <w:bCs/>
          <w:sz w:val="24"/>
          <w:szCs w:val="24"/>
          <w:lang w:eastAsia="ru-RU"/>
        </w:rPr>
        <w:t>Сальдо миграции в городском округе</w:t>
      </w:r>
      <w:r w:rsidR="00673800" w:rsidRPr="00443EE9">
        <w:rPr>
          <w:bCs/>
          <w:sz w:val="24"/>
          <w:szCs w:val="24"/>
          <w:lang w:eastAsia="ru-RU"/>
        </w:rPr>
        <w:t xml:space="preserve"> Тольятти</w:t>
      </w:r>
      <w:r w:rsidRPr="00443EE9">
        <w:rPr>
          <w:bCs/>
          <w:sz w:val="24"/>
          <w:szCs w:val="24"/>
          <w:lang w:eastAsia="ru-RU"/>
        </w:rPr>
        <w:t xml:space="preserve"> сохраняется отрицательным -1028 чел</w:t>
      </w:r>
      <w:r w:rsidR="00673800" w:rsidRPr="00443EE9">
        <w:rPr>
          <w:bCs/>
          <w:sz w:val="24"/>
          <w:szCs w:val="24"/>
          <w:lang w:eastAsia="ru-RU"/>
        </w:rPr>
        <w:t>овек</w:t>
      </w:r>
      <w:r w:rsidRPr="00443EE9">
        <w:rPr>
          <w:bCs/>
          <w:sz w:val="24"/>
          <w:szCs w:val="24"/>
          <w:lang w:eastAsia="ru-RU"/>
        </w:rPr>
        <w:t>, что на 106 чел</w:t>
      </w:r>
      <w:r w:rsidR="00673800" w:rsidRPr="00443EE9">
        <w:rPr>
          <w:bCs/>
          <w:sz w:val="24"/>
          <w:szCs w:val="24"/>
          <w:lang w:eastAsia="ru-RU"/>
        </w:rPr>
        <w:t>овек</w:t>
      </w:r>
      <w:r w:rsidRPr="00443EE9">
        <w:rPr>
          <w:bCs/>
          <w:sz w:val="24"/>
          <w:szCs w:val="24"/>
          <w:lang w:eastAsia="ru-RU"/>
        </w:rPr>
        <w:t xml:space="preserve"> (11,5 %) больше уровня показателя 1 полугодия прошлого года (-922 чел</w:t>
      </w:r>
      <w:r w:rsidR="00673800" w:rsidRPr="00443EE9">
        <w:rPr>
          <w:bCs/>
          <w:sz w:val="24"/>
          <w:szCs w:val="24"/>
          <w:lang w:eastAsia="ru-RU"/>
        </w:rPr>
        <w:t>овек</w:t>
      </w:r>
      <w:r w:rsidRPr="00443EE9">
        <w:rPr>
          <w:bCs/>
          <w:sz w:val="24"/>
          <w:szCs w:val="24"/>
          <w:lang w:eastAsia="ru-RU"/>
        </w:rPr>
        <w:t xml:space="preserve">). </w:t>
      </w:r>
    </w:p>
    <w:p w:rsidR="00E24C4B" w:rsidRPr="00443EE9" w:rsidRDefault="00E24C4B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Таким образом, по итогам 1 полугодия текущего года в демографическом развитии городского округа Тольятти произошли отрицательные сдвиги: ухудшение показателей рождаемости, смертности, сохранение миграционной убыли, продолжен рост </w:t>
      </w:r>
      <w:r w:rsidR="001527B8">
        <w:rPr>
          <w:sz w:val="24"/>
          <w:szCs w:val="24"/>
        </w:rPr>
        <w:t xml:space="preserve">численности </w:t>
      </w:r>
      <w:r w:rsidRPr="00443EE9">
        <w:rPr>
          <w:sz w:val="24"/>
          <w:szCs w:val="24"/>
        </w:rPr>
        <w:t xml:space="preserve">населения старше трудоспособного возраста. </w:t>
      </w:r>
    </w:p>
    <w:p w:rsidR="00DD505B" w:rsidRPr="00443EE9" w:rsidRDefault="00DD505B" w:rsidP="00443EE9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</w:p>
    <w:p w:rsidR="00E24C4B" w:rsidRPr="00443EE9" w:rsidRDefault="00E24C4B" w:rsidP="001C5E83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443EE9">
        <w:rPr>
          <w:bCs/>
          <w:sz w:val="24"/>
          <w:szCs w:val="24"/>
        </w:rPr>
        <w:t xml:space="preserve">Ожидаемое выполнение прогнозных показателей </w:t>
      </w:r>
      <w:r w:rsidR="00055BD3">
        <w:rPr>
          <w:bCs/>
          <w:sz w:val="24"/>
          <w:szCs w:val="24"/>
        </w:rPr>
        <w:t>в сфере д</w:t>
      </w:r>
      <w:r w:rsidRPr="00443EE9">
        <w:rPr>
          <w:bCs/>
          <w:sz w:val="24"/>
          <w:szCs w:val="24"/>
        </w:rPr>
        <w:t>емографи</w:t>
      </w:r>
      <w:r w:rsidR="00055BD3">
        <w:rPr>
          <w:bCs/>
          <w:sz w:val="24"/>
          <w:szCs w:val="24"/>
        </w:rPr>
        <w:t>и</w:t>
      </w:r>
      <w:r w:rsidRPr="00443EE9">
        <w:rPr>
          <w:bCs/>
          <w:sz w:val="24"/>
          <w:szCs w:val="24"/>
        </w:rPr>
        <w:t xml:space="preserve"> на 2018 год</w:t>
      </w:r>
    </w:p>
    <w:p w:rsidR="00E24C4B" w:rsidRPr="00443EE9" w:rsidRDefault="00E24C4B" w:rsidP="00443EE9">
      <w:pPr>
        <w:pStyle w:val="230"/>
        <w:keepNext/>
        <w:keepLines/>
        <w:spacing w:after="0" w:line="240" w:lineRule="auto"/>
        <w:ind w:left="0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559"/>
        <w:gridCol w:w="1418"/>
        <w:gridCol w:w="1559"/>
      </w:tblGrid>
      <w:tr w:rsidR="00E24C4B" w:rsidRPr="00443EE9" w:rsidTr="00E36C3F">
        <w:trPr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</w:t>
            </w:r>
            <w:r w:rsidR="00673800" w:rsidRPr="00443EE9">
              <w:rPr>
                <w:sz w:val="24"/>
                <w:szCs w:val="24"/>
              </w:rPr>
              <w:t>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4B" w:rsidRPr="00443EE9" w:rsidRDefault="00E24C4B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4B" w:rsidRPr="00443EE9" w:rsidRDefault="00E24C4B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E36C3F">
        <w:trPr>
          <w:tblHeader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4C4B" w:rsidRPr="00443EE9" w:rsidTr="00E36C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B66BBC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705,5</w:t>
            </w:r>
          </w:p>
        </w:tc>
      </w:tr>
      <w:tr w:rsidR="00E24C4B" w:rsidRPr="00443EE9" w:rsidTr="00E36C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B66BBC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-1,5</w:t>
            </w:r>
          </w:p>
        </w:tc>
      </w:tr>
      <w:tr w:rsidR="00E24C4B" w:rsidRPr="00443EE9" w:rsidTr="00E36C3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Миграционный прирост</w:t>
            </w:r>
            <w:r w:rsidR="00184201" w:rsidRPr="00443EE9">
              <w:rPr>
                <w:sz w:val="24"/>
                <w:szCs w:val="24"/>
              </w:rPr>
              <w:t xml:space="preserve"> (убыль)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B66BBC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4B" w:rsidRPr="00443EE9" w:rsidRDefault="00E24C4B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-2,3</w:t>
            </w:r>
          </w:p>
        </w:tc>
      </w:tr>
    </w:tbl>
    <w:p w:rsidR="00E24C4B" w:rsidRPr="00443EE9" w:rsidRDefault="00E24C4B" w:rsidP="00443EE9">
      <w:pPr>
        <w:pStyle w:val="aff1"/>
        <w:spacing w:line="276" w:lineRule="auto"/>
        <w:rPr>
          <w:sz w:val="24"/>
          <w:szCs w:val="24"/>
        </w:rPr>
      </w:pPr>
    </w:p>
    <w:p w:rsidR="00E24C4B" w:rsidRPr="00443EE9" w:rsidRDefault="00E24C4B" w:rsidP="00FC52D0">
      <w:pPr>
        <w:pStyle w:val="230"/>
        <w:spacing w:after="0" w:line="276" w:lineRule="auto"/>
        <w:ind w:left="0"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Прогноз естественного прироста населения был рассчитан исходя из динамики данного показателя, сложившейся в 2016 году и ожидаемых темпов роста показателя в 2017 году (ожидался рост рождаемости за счет продления Программы «Материнский </w:t>
      </w:r>
      <w:r w:rsidR="005D4DD7" w:rsidRPr="00443EE9">
        <w:rPr>
          <w:sz w:val="24"/>
          <w:szCs w:val="24"/>
        </w:rPr>
        <w:t xml:space="preserve">(семейный) </w:t>
      </w:r>
      <w:r w:rsidRPr="00443EE9">
        <w:rPr>
          <w:sz w:val="24"/>
          <w:szCs w:val="24"/>
        </w:rPr>
        <w:t>капитал»</w:t>
      </w:r>
      <w:r w:rsidR="005D4DD7" w:rsidRPr="00443EE9">
        <w:rPr>
          <w:sz w:val="24"/>
          <w:szCs w:val="24"/>
        </w:rPr>
        <w:t xml:space="preserve"> (федеральный закон № 256-ФЗ от 29.12.2006 «О дополнительных мерах государственной поддержки семей, имеющих детей)</w:t>
      </w:r>
      <w:r w:rsidRPr="00443EE9">
        <w:rPr>
          <w:sz w:val="24"/>
          <w:szCs w:val="24"/>
        </w:rPr>
        <w:t>. Численность родившихся, исходя из динамики данного показателя</w:t>
      </w:r>
      <w:r w:rsidR="001527B8">
        <w:rPr>
          <w:sz w:val="24"/>
          <w:szCs w:val="24"/>
        </w:rPr>
        <w:t xml:space="preserve"> в текущем году</w:t>
      </w:r>
      <w:r w:rsidRPr="00443EE9">
        <w:rPr>
          <w:sz w:val="24"/>
          <w:szCs w:val="24"/>
        </w:rPr>
        <w:t xml:space="preserve">, ожидается, на уровне 6,8 </w:t>
      </w:r>
      <w:r w:rsidR="00B66BBC" w:rsidRPr="00443EE9">
        <w:rPr>
          <w:sz w:val="24"/>
          <w:szCs w:val="24"/>
        </w:rPr>
        <w:t>тыс. человек</w:t>
      </w:r>
      <w:r w:rsidRPr="00443EE9">
        <w:rPr>
          <w:sz w:val="24"/>
          <w:szCs w:val="24"/>
        </w:rPr>
        <w:t xml:space="preserve">, а численность умерших составит по оценке 8,3 </w:t>
      </w:r>
      <w:r w:rsidR="00B66BBC" w:rsidRPr="00443EE9">
        <w:rPr>
          <w:sz w:val="24"/>
          <w:szCs w:val="24"/>
        </w:rPr>
        <w:t>тыс. человек</w:t>
      </w:r>
      <w:r w:rsidR="00673800" w:rsidRPr="00443EE9">
        <w:rPr>
          <w:sz w:val="24"/>
          <w:szCs w:val="24"/>
        </w:rPr>
        <w:t>.</w:t>
      </w:r>
      <w:r w:rsidRPr="00443EE9">
        <w:rPr>
          <w:sz w:val="24"/>
          <w:szCs w:val="24"/>
        </w:rPr>
        <w:t xml:space="preserve"> </w:t>
      </w:r>
      <w:r w:rsidR="00DD505B" w:rsidRPr="00443EE9">
        <w:rPr>
          <w:sz w:val="24"/>
          <w:szCs w:val="24"/>
        </w:rPr>
        <w:t>Таким образом, е</w:t>
      </w:r>
      <w:r w:rsidRPr="00443EE9">
        <w:rPr>
          <w:sz w:val="24"/>
          <w:szCs w:val="24"/>
        </w:rPr>
        <w:t xml:space="preserve">стественная убыль скорректирована до уровня -1,5 </w:t>
      </w:r>
      <w:r w:rsidR="00B66BBC" w:rsidRPr="00443EE9">
        <w:rPr>
          <w:sz w:val="24"/>
          <w:szCs w:val="24"/>
        </w:rPr>
        <w:t>тыс. человек</w:t>
      </w:r>
    </w:p>
    <w:p w:rsidR="00E24C4B" w:rsidRPr="00443EE9" w:rsidRDefault="00E24C4B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bCs/>
          <w:sz w:val="24"/>
          <w:szCs w:val="24"/>
          <w:lang w:eastAsia="ru-RU"/>
        </w:rPr>
        <w:t xml:space="preserve">Оценка миграционной убыли на 2018 год </w:t>
      </w:r>
      <w:r w:rsidRPr="00443EE9">
        <w:rPr>
          <w:sz w:val="24"/>
          <w:szCs w:val="24"/>
        </w:rPr>
        <w:t>прогнозируется</w:t>
      </w:r>
      <w:r w:rsidRPr="00443EE9">
        <w:rPr>
          <w:bCs/>
          <w:sz w:val="24"/>
          <w:szCs w:val="24"/>
          <w:lang w:eastAsia="ru-RU"/>
        </w:rPr>
        <w:t xml:space="preserve"> на </w:t>
      </w:r>
      <w:r w:rsidRPr="00443EE9">
        <w:rPr>
          <w:sz w:val="24"/>
          <w:szCs w:val="24"/>
        </w:rPr>
        <w:t xml:space="preserve">уровне -2,3 тыс. человек. </w:t>
      </w:r>
    </w:p>
    <w:p w:rsidR="00E24C4B" w:rsidRPr="00443EE9" w:rsidRDefault="00E24C4B" w:rsidP="00FC52D0">
      <w:pPr>
        <w:pStyle w:val="af6"/>
        <w:spacing w:line="276" w:lineRule="auto"/>
        <w:ind w:right="0" w:firstLine="709"/>
        <w:rPr>
          <w:szCs w:val="24"/>
        </w:rPr>
      </w:pPr>
      <w:r w:rsidRPr="00443EE9">
        <w:rPr>
          <w:szCs w:val="24"/>
        </w:rPr>
        <w:t xml:space="preserve">С учетом естественного и механического прироста населения, сложившихся на 01.07.2018, среднегодовая численность населения городского округа Тольятти, по оценке, в 2018 году составит 705,5 </w:t>
      </w:r>
      <w:r w:rsidR="00B66BBC" w:rsidRPr="00443EE9">
        <w:rPr>
          <w:szCs w:val="24"/>
        </w:rPr>
        <w:t>тыс. человек</w:t>
      </w:r>
      <w:r w:rsidRPr="00443EE9">
        <w:rPr>
          <w:szCs w:val="24"/>
        </w:rPr>
        <w:t xml:space="preserve">, что на 0,3 % меньше значения показателя первого варианта прогноза, рассчитанного в прошлом году. </w:t>
      </w:r>
    </w:p>
    <w:p w:rsidR="00153B9D" w:rsidRPr="00443EE9" w:rsidRDefault="00153B9D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Доля численности </w:t>
      </w:r>
      <w:r w:rsidRPr="00443EE9">
        <w:rPr>
          <w:b/>
          <w:sz w:val="24"/>
          <w:szCs w:val="24"/>
        </w:rPr>
        <w:t>трудовых ресурсов</w:t>
      </w:r>
      <w:r w:rsidRPr="00443EE9">
        <w:rPr>
          <w:sz w:val="24"/>
          <w:szCs w:val="24"/>
        </w:rPr>
        <w:t xml:space="preserve"> в общей численности населения городского округа </w:t>
      </w:r>
      <w:r w:rsidR="00184201" w:rsidRPr="00443EE9">
        <w:rPr>
          <w:sz w:val="24"/>
          <w:szCs w:val="24"/>
        </w:rPr>
        <w:t xml:space="preserve">Тольятти </w:t>
      </w:r>
      <w:r w:rsidRPr="00443EE9">
        <w:rPr>
          <w:sz w:val="24"/>
          <w:szCs w:val="24"/>
        </w:rPr>
        <w:t xml:space="preserve">по </w:t>
      </w:r>
      <w:r w:rsidR="008C028C" w:rsidRPr="00443EE9">
        <w:rPr>
          <w:sz w:val="24"/>
          <w:szCs w:val="24"/>
        </w:rPr>
        <w:t>оценке за 2017 год составила около 64 %</w:t>
      </w:r>
      <w:r w:rsidRPr="00443EE9">
        <w:rPr>
          <w:sz w:val="24"/>
          <w:szCs w:val="24"/>
        </w:rPr>
        <w:t xml:space="preserve"> </w:t>
      </w:r>
      <w:r w:rsidR="008C028C" w:rsidRPr="00443EE9">
        <w:rPr>
          <w:sz w:val="24"/>
          <w:szCs w:val="24"/>
        </w:rPr>
        <w:t xml:space="preserve">(в </w:t>
      </w:r>
      <w:r w:rsidRPr="00443EE9">
        <w:rPr>
          <w:sz w:val="24"/>
          <w:szCs w:val="24"/>
        </w:rPr>
        <w:t>2016 год</w:t>
      </w:r>
      <w:r w:rsidR="008C028C" w:rsidRPr="00443EE9">
        <w:rPr>
          <w:sz w:val="24"/>
          <w:szCs w:val="24"/>
        </w:rPr>
        <w:t>у -</w:t>
      </w:r>
      <w:r w:rsidRPr="00443EE9">
        <w:rPr>
          <w:sz w:val="24"/>
          <w:szCs w:val="24"/>
        </w:rPr>
        <w:t xml:space="preserve"> 64,7 %).</w:t>
      </w:r>
    </w:p>
    <w:p w:rsidR="00CF0E0D" w:rsidRPr="00443EE9" w:rsidRDefault="00680121" w:rsidP="00FC52D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Численность занятых в экономике </w:t>
      </w:r>
      <w:r w:rsidR="00B22387" w:rsidRPr="00443EE9">
        <w:rPr>
          <w:sz w:val="24"/>
          <w:szCs w:val="24"/>
        </w:rPr>
        <w:t>по итогам 201</w:t>
      </w:r>
      <w:r w:rsidR="00CF0E0D" w:rsidRPr="00443EE9">
        <w:rPr>
          <w:sz w:val="24"/>
          <w:szCs w:val="24"/>
        </w:rPr>
        <w:t>7</w:t>
      </w:r>
      <w:r w:rsidR="00B22387" w:rsidRPr="00443EE9">
        <w:rPr>
          <w:sz w:val="24"/>
          <w:szCs w:val="24"/>
        </w:rPr>
        <w:t xml:space="preserve"> года </w:t>
      </w:r>
      <w:r w:rsidR="00D271F5" w:rsidRPr="00443EE9">
        <w:rPr>
          <w:sz w:val="24"/>
          <w:szCs w:val="24"/>
        </w:rPr>
        <w:t xml:space="preserve">по оценке </w:t>
      </w:r>
      <w:r w:rsidR="00B22387" w:rsidRPr="00443EE9">
        <w:rPr>
          <w:sz w:val="24"/>
          <w:szCs w:val="24"/>
        </w:rPr>
        <w:t>составила</w:t>
      </w:r>
      <w:r w:rsidR="00CF0E0D" w:rsidRPr="00443EE9">
        <w:rPr>
          <w:sz w:val="24"/>
          <w:szCs w:val="24"/>
        </w:rPr>
        <w:t xml:space="preserve"> 376,5 тыс. человек, что на 5</w:t>
      </w:r>
      <w:r w:rsidR="00D271F5" w:rsidRPr="00443EE9">
        <w:rPr>
          <w:sz w:val="24"/>
          <w:szCs w:val="24"/>
        </w:rPr>
        <w:t>,0</w:t>
      </w:r>
      <w:r w:rsidR="00CF0E0D" w:rsidRPr="00443EE9">
        <w:rPr>
          <w:sz w:val="24"/>
          <w:szCs w:val="24"/>
        </w:rPr>
        <w:t xml:space="preserve"> тыс. человек </w:t>
      </w:r>
      <w:r w:rsidR="00E42DD2" w:rsidRPr="00443EE9">
        <w:rPr>
          <w:sz w:val="24"/>
          <w:szCs w:val="24"/>
        </w:rPr>
        <w:t>(</w:t>
      </w:r>
      <w:r w:rsidR="00D271F5" w:rsidRPr="00443EE9">
        <w:rPr>
          <w:sz w:val="24"/>
          <w:szCs w:val="24"/>
        </w:rPr>
        <w:t xml:space="preserve">1,3 </w:t>
      </w:r>
      <w:r w:rsidR="00E42DD2" w:rsidRPr="00443EE9">
        <w:rPr>
          <w:sz w:val="24"/>
          <w:szCs w:val="24"/>
        </w:rPr>
        <w:t xml:space="preserve">%) </w:t>
      </w:r>
      <w:r w:rsidR="00CF0E0D" w:rsidRPr="00443EE9">
        <w:rPr>
          <w:sz w:val="24"/>
          <w:szCs w:val="24"/>
        </w:rPr>
        <w:t xml:space="preserve">меньше 2016 года. </w:t>
      </w:r>
      <w:r w:rsidR="00E42DD2" w:rsidRPr="00443EE9">
        <w:rPr>
          <w:sz w:val="24"/>
          <w:szCs w:val="24"/>
        </w:rPr>
        <w:t>Снижение данного показателя обусловлено</w:t>
      </w:r>
      <w:r w:rsidR="00D271F5" w:rsidRPr="00443EE9">
        <w:rPr>
          <w:sz w:val="24"/>
          <w:szCs w:val="24"/>
        </w:rPr>
        <w:t xml:space="preserve">, прежде всего, </w:t>
      </w:r>
      <w:r w:rsidR="00AF6C26" w:rsidRPr="00443EE9">
        <w:rPr>
          <w:sz w:val="24"/>
          <w:szCs w:val="24"/>
        </w:rPr>
        <w:t>сокращением численности населения трудоспособного возраста.</w:t>
      </w:r>
    </w:p>
    <w:p w:rsidR="008C028C" w:rsidRPr="00443EE9" w:rsidRDefault="00CF0E0D" w:rsidP="00FC52D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Ч</w:t>
      </w:r>
      <w:r w:rsidR="00B22387" w:rsidRPr="00443EE9">
        <w:rPr>
          <w:sz w:val="24"/>
          <w:szCs w:val="24"/>
        </w:rPr>
        <w:t>уть менее половины (46,2 %) заняты на предприятиях, не относящихся к субъектам малого предпринимательства.</w:t>
      </w:r>
    </w:p>
    <w:p w:rsidR="00153B9D" w:rsidRPr="00443EE9" w:rsidRDefault="008C028C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С</w:t>
      </w:r>
      <w:r w:rsidR="00153B9D" w:rsidRPr="00443EE9">
        <w:rPr>
          <w:sz w:val="24"/>
          <w:szCs w:val="24"/>
        </w:rPr>
        <w:t xml:space="preserve">реднесписочная численность работающих </w:t>
      </w:r>
      <w:r w:rsidR="00246F0D" w:rsidRPr="00443EE9">
        <w:rPr>
          <w:sz w:val="24"/>
          <w:szCs w:val="24"/>
        </w:rPr>
        <w:t>в</w:t>
      </w:r>
      <w:r w:rsidR="00153B9D" w:rsidRPr="00443EE9">
        <w:rPr>
          <w:sz w:val="24"/>
          <w:szCs w:val="24"/>
        </w:rPr>
        <w:t xml:space="preserve"> </w:t>
      </w:r>
      <w:r w:rsidR="00184201" w:rsidRPr="00443EE9">
        <w:rPr>
          <w:sz w:val="24"/>
          <w:szCs w:val="24"/>
        </w:rPr>
        <w:t>организациях городского округа Тольятти, не относящихся к субъектам малого предпринимательства,</w:t>
      </w:r>
      <w:r w:rsidR="00153B9D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в 1 полугодии 2018 года </w:t>
      </w:r>
      <w:r w:rsidR="00153B9D" w:rsidRPr="00443EE9">
        <w:rPr>
          <w:sz w:val="24"/>
          <w:szCs w:val="24"/>
        </w:rPr>
        <w:t xml:space="preserve">по сравнению с аналогичным </w:t>
      </w:r>
      <w:r w:rsidR="00184201" w:rsidRPr="00443EE9">
        <w:rPr>
          <w:sz w:val="24"/>
          <w:szCs w:val="24"/>
        </w:rPr>
        <w:t>периодом</w:t>
      </w:r>
      <w:r w:rsidR="00153B9D" w:rsidRPr="00443EE9">
        <w:rPr>
          <w:sz w:val="24"/>
          <w:szCs w:val="24"/>
        </w:rPr>
        <w:t xml:space="preserve"> прошлого года уменьшилась на 2,4 % и составила 156,7 </w:t>
      </w:r>
      <w:r w:rsidR="00B66BBC" w:rsidRPr="00443EE9">
        <w:rPr>
          <w:sz w:val="24"/>
          <w:szCs w:val="24"/>
        </w:rPr>
        <w:t>тыс. человек</w:t>
      </w:r>
    </w:p>
    <w:p w:rsidR="00153B9D" w:rsidRPr="00443EE9" w:rsidRDefault="00153B9D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Наиболее значительное </w:t>
      </w:r>
      <w:r w:rsidR="008C028C" w:rsidRPr="00443EE9">
        <w:rPr>
          <w:sz w:val="24"/>
          <w:szCs w:val="24"/>
        </w:rPr>
        <w:t>снижение</w:t>
      </w:r>
      <w:r w:rsidRPr="00443EE9">
        <w:rPr>
          <w:sz w:val="24"/>
          <w:szCs w:val="24"/>
        </w:rPr>
        <w:t xml:space="preserve"> персонала произошло на предприятиях, осуществляющих деятельность по операциям с недвижимым имуществом – на 27,2 </w:t>
      </w:r>
      <w:proofErr w:type="gramStart"/>
      <w:r w:rsidRPr="00443EE9">
        <w:rPr>
          <w:sz w:val="24"/>
          <w:szCs w:val="24"/>
        </w:rPr>
        <w:t xml:space="preserve">%,   </w:t>
      </w:r>
      <w:proofErr w:type="gramEnd"/>
      <w:r w:rsidRPr="00443EE9">
        <w:rPr>
          <w:sz w:val="24"/>
          <w:szCs w:val="24"/>
        </w:rPr>
        <w:t xml:space="preserve">строительства – на 11,6 %. На предприятиях обрабатывающих производств численность работников уменьшилась на 3,6 %. </w:t>
      </w:r>
    </w:p>
    <w:p w:rsidR="00153B9D" w:rsidRPr="00443EE9" w:rsidRDefault="00153B9D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Наибольший прирост численности работников в 1 полугодии текущего года относительно аналогичного периода прошлого года отмечается на предприятиях финансовой и страховой деятельности – на 22,5 %, в области информации и связи – на 8,7</w:t>
      </w:r>
      <w:r w:rsidR="009A6F4A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%.</w:t>
      </w:r>
    </w:p>
    <w:p w:rsidR="009A6F4A" w:rsidRPr="00443EE9" w:rsidRDefault="009A6F4A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Ситуация на рынке труда в городском округе Тольятти характеризуется снижением числа безработных и ростом количества вакансий. </w:t>
      </w:r>
    </w:p>
    <w:p w:rsidR="00B90411" w:rsidRPr="00443EE9" w:rsidRDefault="009A6F4A" w:rsidP="00FC52D0">
      <w:pPr>
        <w:pStyle w:val="af6"/>
        <w:spacing w:line="276" w:lineRule="auto"/>
        <w:ind w:right="-2" w:firstLine="709"/>
        <w:rPr>
          <w:szCs w:val="24"/>
        </w:rPr>
      </w:pPr>
      <w:r w:rsidRPr="00443EE9">
        <w:rPr>
          <w:szCs w:val="24"/>
        </w:rPr>
        <w:t xml:space="preserve">По данным </w:t>
      </w:r>
      <w:r w:rsidR="000D3FB7" w:rsidRPr="00443EE9">
        <w:rPr>
          <w:szCs w:val="24"/>
        </w:rPr>
        <w:t xml:space="preserve">ГКУСО «Центр занятости населения городского округа </w:t>
      </w:r>
      <w:proofErr w:type="gramStart"/>
      <w:r w:rsidR="000D3FB7" w:rsidRPr="00443EE9">
        <w:rPr>
          <w:szCs w:val="24"/>
        </w:rPr>
        <w:t>Тольятти»  (</w:t>
      </w:r>
      <w:proofErr w:type="gramEnd"/>
      <w:r w:rsidR="000D3FB7" w:rsidRPr="00443EE9">
        <w:rPr>
          <w:szCs w:val="24"/>
        </w:rPr>
        <w:t xml:space="preserve">далее по разделу – Центр занятости населения) </w:t>
      </w:r>
      <w:r w:rsidRPr="00443EE9">
        <w:rPr>
          <w:szCs w:val="24"/>
        </w:rPr>
        <w:t xml:space="preserve">на конец июня 2018 года численность безработных граждан, состоявших на регистрационном учете, составила </w:t>
      </w:r>
      <w:r w:rsidRPr="00443EE9">
        <w:rPr>
          <w:szCs w:val="24"/>
        </w:rPr>
        <w:br/>
        <w:t xml:space="preserve">3 </w:t>
      </w:r>
      <w:r w:rsidR="00DD56D7" w:rsidRPr="00443EE9">
        <w:rPr>
          <w:szCs w:val="24"/>
        </w:rPr>
        <w:t>7</w:t>
      </w:r>
      <w:r w:rsidRPr="00443EE9">
        <w:rPr>
          <w:szCs w:val="24"/>
        </w:rPr>
        <w:t>56 человек (на начало 2018 года численность безработных составляла 5 0</w:t>
      </w:r>
      <w:r w:rsidR="00DD56D7" w:rsidRPr="00443EE9">
        <w:rPr>
          <w:szCs w:val="24"/>
        </w:rPr>
        <w:t>13</w:t>
      </w:r>
      <w:r w:rsidRPr="00443EE9">
        <w:rPr>
          <w:szCs w:val="24"/>
        </w:rPr>
        <w:t xml:space="preserve"> человек). </w:t>
      </w:r>
    </w:p>
    <w:p w:rsidR="00B90411" w:rsidRPr="00443EE9" w:rsidRDefault="009A6F4A" w:rsidP="00FC52D0">
      <w:pPr>
        <w:pStyle w:val="af6"/>
        <w:spacing w:line="276" w:lineRule="auto"/>
        <w:ind w:right="-2" w:firstLine="709"/>
        <w:rPr>
          <w:szCs w:val="24"/>
        </w:rPr>
      </w:pPr>
      <w:r w:rsidRPr="00443EE9">
        <w:rPr>
          <w:szCs w:val="24"/>
        </w:rPr>
        <w:t xml:space="preserve">Уровень </w:t>
      </w:r>
      <w:proofErr w:type="gramStart"/>
      <w:r w:rsidRPr="00443EE9">
        <w:rPr>
          <w:szCs w:val="24"/>
        </w:rPr>
        <w:t>безработицы  снизился</w:t>
      </w:r>
      <w:proofErr w:type="gramEnd"/>
      <w:r w:rsidRPr="00443EE9">
        <w:rPr>
          <w:szCs w:val="24"/>
        </w:rPr>
        <w:t xml:space="preserve"> на 0,7 процентных пунктов и составил 0,94 % (на начало 2018 года -</w:t>
      </w:r>
      <w:r w:rsidR="00E42DD2" w:rsidRPr="00443EE9">
        <w:rPr>
          <w:szCs w:val="24"/>
        </w:rPr>
        <w:t xml:space="preserve"> </w:t>
      </w:r>
      <w:r w:rsidRPr="00443EE9">
        <w:rPr>
          <w:szCs w:val="24"/>
        </w:rPr>
        <w:t>1,2</w:t>
      </w:r>
      <w:r w:rsidR="00E42DD2" w:rsidRPr="00443EE9">
        <w:rPr>
          <w:szCs w:val="24"/>
        </w:rPr>
        <w:t xml:space="preserve"> </w:t>
      </w:r>
      <w:r w:rsidRPr="00443EE9">
        <w:rPr>
          <w:szCs w:val="24"/>
        </w:rPr>
        <w:t>%).</w:t>
      </w:r>
      <w:r w:rsidR="00E42DD2" w:rsidRPr="00443EE9">
        <w:rPr>
          <w:szCs w:val="24"/>
        </w:rPr>
        <w:t xml:space="preserve"> Среди городских </w:t>
      </w:r>
      <w:r w:rsidR="005D4DD7" w:rsidRPr="00443EE9">
        <w:rPr>
          <w:szCs w:val="24"/>
        </w:rPr>
        <w:t>округов</w:t>
      </w:r>
      <w:r w:rsidR="00E42DD2" w:rsidRPr="00443EE9">
        <w:rPr>
          <w:szCs w:val="24"/>
        </w:rPr>
        <w:t xml:space="preserve"> Самарской области городской округ Тольятти </w:t>
      </w:r>
      <w:r w:rsidR="003C5ACF" w:rsidRPr="00443EE9">
        <w:rPr>
          <w:szCs w:val="24"/>
        </w:rPr>
        <w:t xml:space="preserve">по состоянию </w:t>
      </w:r>
      <w:r w:rsidR="004A426B" w:rsidRPr="00443EE9">
        <w:rPr>
          <w:szCs w:val="24"/>
        </w:rPr>
        <w:t xml:space="preserve">на 30.06.2018 </w:t>
      </w:r>
      <w:r w:rsidR="00E42DD2" w:rsidRPr="00443EE9">
        <w:rPr>
          <w:szCs w:val="24"/>
        </w:rPr>
        <w:t xml:space="preserve">занял </w:t>
      </w:r>
      <w:r w:rsidR="00EA5AC7">
        <w:rPr>
          <w:szCs w:val="24"/>
        </w:rPr>
        <w:t>шестое</w:t>
      </w:r>
      <w:r w:rsidR="004A426B" w:rsidRPr="00443EE9">
        <w:rPr>
          <w:szCs w:val="24"/>
        </w:rPr>
        <w:t xml:space="preserve"> </w:t>
      </w:r>
      <w:r w:rsidR="00E42DD2" w:rsidRPr="00443EE9">
        <w:rPr>
          <w:szCs w:val="24"/>
        </w:rPr>
        <w:t>место (</w:t>
      </w:r>
      <w:r w:rsidR="00EA5AC7">
        <w:rPr>
          <w:szCs w:val="24"/>
        </w:rPr>
        <w:t xml:space="preserve">на </w:t>
      </w:r>
      <w:r w:rsidR="004A426B" w:rsidRPr="00443EE9">
        <w:rPr>
          <w:szCs w:val="24"/>
        </w:rPr>
        <w:t>30.06.2017 –</w:t>
      </w:r>
      <w:r w:rsidR="00E42DD2" w:rsidRPr="00443EE9">
        <w:rPr>
          <w:szCs w:val="24"/>
        </w:rPr>
        <w:t xml:space="preserve"> </w:t>
      </w:r>
      <w:r w:rsidR="00EA5AC7">
        <w:rPr>
          <w:szCs w:val="24"/>
        </w:rPr>
        <w:t>восьмое</w:t>
      </w:r>
      <w:r w:rsidR="004A426B" w:rsidRPr="00443EE9">
        <w:rPr>
          <w:szCs w:val="24"/>
        </w:rPr>
        <w:t xml:space="preserve"> место</w:t>
      </w:r>
      <w:r w:rsidR="00E42DD2" w:rsidRPr="00443EE9">
        <w:rPr>
          <w:szCs w:val="24"/>
        </w:rPr>
        <w:t xml:space="preserve">). </w:t>
      </w:r>
    </w:p>
    <w:p w:rsidR="009A6F4A" w:rsidRPr="00443EE9" w:rsidRDefault="00B90411" w:rsidP="00FC52D0">
      <w:pPr>
        <w:pStyle w:val="af6"/>
        <w:spacing w:line="276" w:lineRule="auto"/>
        <w:ind w:right="-2" w:firstLine="709"/>
        <w:rPr>
          <w:szCs w:val="24"/>
        </w:rPr>
      </w:pPr>
      <w:proofErr w:type="gramStart"/>
      <w:r w:rsidRPr="00443EE9">
        <w:rPr>
          <w:szCs w:val="24"/>
        </w:rPr>
        <w:t>Доля  длительно</w:t>
      </w:r>
      <w:proofErr w:type="gramEnd"/>
      <w:r w:rsidRPr="00443EE9">
        <w:rPr>
          <w:szCs w:val="24"/>
        </w:rPr>
        <w:t xml:space="preserve"> неработающих граждан (более 1 года) снизилась до 13,7 % против 15,2 % (</w:t>
      </w:r>
      <w:r w:rsidR="005D4DD7" w:rsidRPr="00443EE9">
        <w:rPr>
          <w:szCs w:val="24"/>
        </w:rPr>
        <w:t>из числа стоящих на конец отчетного периода</w:t>
      </w:r>
      <w:r w:rsidRPr="00443EE9">
        <w:rPr>
          <w:szCs w:val="24"/>
        </w:rPr>
        <w:t xml:space="preserve">). </w:t>
      </w:r>
    </w:p>
    <w:p w:rsidR="00153B9D" w:rsidRPr="00443EE9" w:rsidRDefault="00153B9D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Число открытых вакансий, имеющихся в распоряжении службы занятости, увеличилось относительно прошлого года на 23,7 % и составило на конец июня 6,2 </w:t>
      </w:r>
      <w:r w:rsidR="00B66BBC" w:rsidRPr="00443EE9">
        <w:rPr>
          <w:sz w:val="24"/>
          <w:szCs w:val="24"/>
        </w:rPr>
        <w:t>тыс. единиц</w:t>
      </w:r>
      <w:r w:rsidRPr="00443EE9">
        <w:rPr>
          <w:sz w:val="24"/>
          <w:szCs w:val="24"/>
        </w:rPr>
        <w:t xml:space="preserve"> (на </w:t>
      </w:r>
      <w:r w:rsidR="00FE4380" w:rsidRPr="00443EE9">
        <w:rPr>
          <w:sz w:val="24"/>
          <w:szCs w:val="24"/>
        </w:rPr>
        <w:t>01</w:t>
      </w:r>
      <w:r w:rsidRPr="00443EE9">
        <w:rPr>
          <w:sz w:val="24"/>
          <w:szCs w:val="24"/>
        </w:rPr>
        <w:t>.0</w:t>
      </w:r>
      <w:r w:rsidR="00FE4380" w:rsidRPr="00443EE9">
        <w:rPr>
          <w:sz w:val="24"/>
          <w:szCs w:val="24"/>
        </w:rPr>
        <w:t>7</w:t>
      </w:r>
      <w:r w:rsidRPr="00443EE9">
        <w:rPr>
          <w:sz w:val="24"/>
          <w:szCs w:val="24"/>
        </w:rPr>
        <w:t>.201</w:t>
      </w:r>
      <w:r w:rsidR="00FE4380" w:rsidRPr="00443EE9">
        <w:rPr>
          <w:sz w:val="24"/>
          <w:szCs w:val="24"/>
        </w:rPr>
        <w:t>7</w:t>
      </w:r>
      <w:r w:rsidRPr="00443EE9">
        <w:rPr>
          <w:sz w:val="24"/>
          <w:szCs w:val="24"/>
        </w:rPr>
        <w:t xml:space="preserve"> – 7,1 </w:t>
      </w:r>
      <w:r w:rsidR="00B66BBC" w:rsidRPr="00443EE9">
        <w:rPr>
          <w:sz w:val="24"/>
          <w:szCs w:val="24"/>
        </w:rPr>
        <w:t>тыс.</w:t>
      </w:r>
      <w:r w:rsidR="009A6F4A" w:rsidRPr="00443EE9">
        <w:rPr>
          <w:sz w:val="24"/>
          <w:szCs w:val="24"/>
        </w:rPr>
        <w:t xml:space="preserve"> </w:t>
      </w:r>
      <w:r w:rsidR="00B66BBC" w:rsidRPr="00443EE9">
        <w:rPr>
          <w:sz w:val="24"/>
          <w:szCs w:val="24"/>
        </w:rPr>
        <w:t>единиц</w:t>
      </w:r>
      <w:r w:rsidR="009A6F4A" w:rsidRPr="00443EE9">
        <w:rPr>
          <w:sz w:val="24"/>
          <w:szCs w:val="24"/>
        </w:rPr>
        <w:t xml:space="preserve">). </w:t>
      </w:r>
      <w:r w:rsidRPr="00443EE9">
        <w:rPr>
          <w:sz w:val="24"/>
          <w:szCs w:val="24"/>
        </w:rPr>
        <w:t xml:space="preserve"> </w:t>
      </w:r>
    </w:p>
    <w:p w:rsidR="00153B9D" w:rsidRPr="00443EE9" w:rsidRDefault="00153B9D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Вследствие </w:t>
      </w:r>
      <w:r w:rsidR="009A6F4A" w:rsidRPr="00443EE9">
        <w:rPr>
          <w:sz w:val="24"/>
          <w:szCs w:val="24"/>
        </w:rPr>
        <w:t>снижения</w:t>
      </w:r>
      <w:r w:rsidRPr="00443EE9">
        <w:rPr>
          <w:sz w:val="24"/>
          <w:szCs w:val="24"/>
        </w:rPr>
        <w:t xml:space="preserve"> количества безработных и роста числа вакансий нагрузка на одну вакансию в 1 полугодии 2018 года снизилась в 2,3 раза до уровня 0,6 чел</w:t>
      </w:r>
      <w:r w:rsidR="009A6F4A" w:rsidRPr="00443EE9">
        <w:rPr>
          <w:sz w:val="24"/>
          <w:szCs w:val="24"/>
        </w:rPr>
        <w:t>овек</w:t>
      </w:r>
      <w:r w:rsidRPr="00443EE9">
        <w:rPr>
          <w:sz w:val="24"/>
          <w:szCs w:val="24"/>
        </w:rPr>
        <w:t>.</w:t>
      </w:r>
    </w:p>
    <w:p w:rsidR="00153B9D" w:rsidRPr="00443EE9" w:rsidRDefault="00153B9D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По сведениям </w:t>
      </w:r>
      <w:r w:rsidR="000D3FB7" w:rsidRPr="00443EE9">
        <w:rPr>
          <w:sz w:val="24"/>
          <w:szCs w:val="24"/>
        </w:rPr>
        <w:t xml:space="preserve">Центра занятости </w:t>
      </w:r>
      <w:proofErr w:type="gramStart"/>
      <w:r w:rsidR="000D3FB7" w:rsidRPr="00443EE9">
        <w:rPr>
          <w:sz w:val="24"/>
          <w:szCs w:val="24"/>
        </w:rPr>
        <w:t>населения</w:t>
      </w:r>
      <w:r w:rsidRPr="00443EE9">
        <w:rPr>
          <w:sz w:val="24"/>
          <w:szCs w:val="24"/>
        </w:rPr>
        <w:t xml:space="preserve">  по</w:t>
      </w:r>
      <w:proofErr w:type="gramEnd"/>
      <w:r w:rsidRPr="00443EE9">
        <w:rPr>
          <w:sz w:val="24"/>
          <w:szCs w:val="24"/>
        </w:rPr>
        <w:t xml:space="preserve"> итогам 1 полугодия текущего года было высвобождено по причине сокращения штатов 0,8 </w:t>
      </w:r>
      <w:r w:rsidR="00B66BBC" w:rsidRPr="00443EE9">
        <w:rPr>
          <w:sz w:val="24"/>
          <w:szCs w:val="24"/>
        </w:rPr>
        <w:t>тыс. человек</w:t>
      </w:r>
      <w:r w:rsidRPr="00443EE9">
        <w:rPr>
          <w:sz w:val="24"/>
          <w:szCs w:val="24"/>
        </w:rPr>
        <w:t xml:space="preserve"> (114 предприятий), что в 1,5 раза меньше прошлогоднего показателя. Высвобождения работников наблюдались не только на предприятиях автомобильной отрасли, но и других сфер, прежде всего, химической. </w:t>
      </w:r>
      <w:r w:rsidR="00B90411" w:rsidRPr="00443EE9">
        <w:rPr>
          <w:sz w:val="24"/>
          <w:szCs w:val="24"/>
        </w:rPr>
        <w:t>Доля работников, уволенных по причине сокращения штатов в общем числе ранее работавших безработных, соответствует прошлогоднему значению -18,1 %.</w:t>
      </w:r>
    </w:p>
    <w:p w:rsidR="00153B9D" w:rsidRPr="00443EE9" w:rsidRDefault="00153B9D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Масштабы скрытой безработицы относительно прошлого года уменьшились. На 01.07.2018 10 предприятий работало </w:t>
      </w:r>
      <w:proofErr w:type="gramStart"/>
      <w:r w:rsidRPr="00443EE9">
        <w:rPr>
          <w:sz w:val="24"/>
          <w:szCs w:val="24"/>
        </w:rPr>
        <w:t>в  режиме</w:t>
      </w:r>
      <w:proofErr w:type="gramEnd"/>
      <w:r w:rsidRPr="00443EE9">
        <w:rPr>
          <w:sz w:val="24"/>
          <w:szCs w:val="24"/>
        </w:rPr>
        <w:t xml:space="preserve"> неполного рабочего времени, временной приостановки работы (простое) (на 01.07.2017 - 15 предприятий). Количество работников, работающих в режиме неполной занятости, снизилось в 5 раз и составило 0,2 тыс. человек. </w:t>
      </w:r>
    </w:p>
    <w:p w:rsidR="009A6F4A" w:rsidRPr="00443EE9" w:rsidRDefault="009A6F4A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Центром занятости за указанный период трудоустроено </w:t>
      </w:r>
      <w:r w:rsidR="00E73724" w:rsidRPr="00443EE9">
        <w:rPr>
          <w:sz w:val="24"/>
          <w:szCs w:val="24"/>
        </w:rPr>
        <w:t>3 829</w:t>
      </w:r>
      <w:r w:rsidRPr="00443EE9">
        <w:rPr>
          <w:sz w:val="24"/>
          <w:szCs w:val="24"/>
        </w:rPr>
        <w:t xml:space="preserve"> человек, что на </w:t>
      </w:r>
      <w:r w:rsidR="001C5E83">
        <w:rPr>
          <w:sz w:val="24"/>
          <w:szCs w:val="24"/>
        </w:rPr>
        <w:t xml:space="preserve">              </w:t>
      </w:r>
      <w:r w:rsidRPr="00443EE9">
        <w:rPr>
          <w:sz w:val="24"/>
          <w:szCs w:val="24"/>
        </w:rPr>
        <w:t>1</w:t>
      </w:r>
      <w:r w:rsidR="00E73724" w:rsidRPr="00443EE9">
        <w:rPr>
          <w:sz w:val="24"/>
          <w:szCs w:val="24"/>
        </w:rPr>
        <w:t>6,8</w:t>
      </w:r>
      <w:r w:rsidR="001C5E83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% (</w:t>
      </w:r>
      <w:r w:rsidR="00E73724" w:rsidRPr="00443EE9">
        <w:rPr>
          <w:sz w:val="24"/>
          <w:szCs w:val="24"/>
        </w:rPr>
        <w:t>775</w:t>
      </w:r>
      <w:r w:rsidRPr="00443EE9">
        <w:rPr>
          <w:sz w:val="24"/>
          <w:szCs w:val="24"/>
        </w:rPr>
        <w:t xml:space="preserve"> человек) меньше уровня соответствующего периода прошлого года.</w:t>
      </w:r>
    </w:p>
    <w:p w:rsidR="00511581" w:rsidRPr="00443EE9" w:rsidRDefault="00153B9D" w:rsidP="00FC52D0">
      <w:pPr>
        <w:pStyle w:val="af6"/>
        <w:spacing w:line="276" w:lineRule="auto"/>
        <w:ind w:right="0" w:firstLine="709"/>
        <w:rPr>
          <w:szCs w:val="24"/>
        </w:rPr>
      </w:pPr>
      <w:r w:rsidRPr="00443EE9">
        <w:rPr>
          <w:szCs w:val="24"/>
        </w:rPr>
        <w:t>Для рынка труда городского округа Тольятти по-прежнему остаются характерными структурные диспропорции между спросом на рабочую силу и ее предложением.</w:t>
      </w:r>
      <w:r w:rsidR="00BF387B" w:rsidRPr="00443EE9">
        <w:rPr>
          <w:szCs w:val="24"/>
        </w:rPr>
        <w:t xml:space="preserve"> Особенно заметна диспропорция </w:t>
      </w:r>
      <w:r w:rsidR="00751146" w:rsidRPr="00443EE9">
        <w:rPr>
          <w:szCs w:val="24"/>
        </w:rPr>
        <w:t xml:space="preserve">среди специалистов и служащих. </w:t>
      </w:r>
      <w:r w:rsidR="00BF387B" w:rsidRPr="00443EE9">
        <w:rPr>
          <w:szCs w:val="24"/>
        </w:rPr>
        <w:t xml:space="preserve">Так в предложении рабочей силы </w:t>
      </w:r>
      <w:r w:rsidR="00751146" w:rsidRPr="00443EE9">
        <w:rPr>
          <w:szCs w:val="24"/>
        </w:rPr>
        <w:t>значительную</w:t>
      </w:r>
      <w:r w:rsidR="00BF387B" w:rsidRPr="00443EE9">
        <w:rPr>
          <w:szCs w:val="24"/>
        </w:rPr>
        <w:t xml:space="preserve"> долю составляют </w:t>
      </w:r>
      <w:r w:rsidR="00751146" w:rsidRPr="00443EE9">
        <w:rPr>
          <w:szCs w:val="24"/>
        </w:rPr>
        <w:t xml:space="preserve">бухгалтеры, агенты, экономисты, администраторы, юристы и т.д. А предприятиям города требуются врачи, медицинские </w:t>
      </w:r>
      <w:proofErr w:type="gramStart"/>
      <w:r w:rsidR="00751146" w:rsidRPr="00443EE9">
        <w:rPr>
          <w:szCs w:val="24"/>
        </w:rPr>
        <w:t>сестры,  учителя</w:t>
      </w:r>
      <w:proofErr w:type="gramEnd"/>
      <w:r w:rsidR="00751146" w:rsidRPr="00443EE9">
        <w:rPr>
          <w:szCs w:val="24"/>
        </w:rPr>
        <w:t xml:space="preserve">,  полицейские и т.д.  </w:t>
      </w:r>
    </w:p>
    <w:p w:rsidR="00153B9D" w:rsidRPr="00443EE9" w:rsidRDefault="000B3238" w:rsidP="00FC52D0">
      <w:pPr>
        <w:pStyle w:val="af6"/>
        <w:spacing w:line="276" w:lineRule="auto"/>
        <w:ind w:right="0" w:firstLine="709"/>
        <w:rPr>
          <w:szCs w:val="24"/>
        </w:rPr>
      </w:pPr>
      <w:r w:rsidRPr="00443EE9">
        <w:rPr>
          <w:szCs w:val="24"/>
        </w:rPr>
        <w:t>В целях стабилизации ситуации на рынке труда города п</w:t>
      </w:r>
      <w:r w:rsidR="00153B9D" w:rsidRPr="00443EE9">
        <w:rPr>
          <w:szCs w:val="24"/>
        </w:rPr>
        <w:t>родолжилась работа в рамках государственных программ по содействию занятости населения и снижению напряженности на рынке труда, муниципальных программ по развитию малого и среднего предпринимательства</w:t>
      </w:r>
      <w:r w:rsidRPr="00443EE9">
        <w:rPr>
          <w:szCs w:val="24"/>
        </w:rPr>
        <w:t xml:space="preserve"> и</w:t>
      </w:r>
      <w:r w:rsidR="00153B9D" w:rsidRPr="00443EE9">
        <w:rPr>
          <w:szCs w:val="24"/>
        </w:rPr>
        <w:t xml:space="preserve"> временному </w:t>
      </w:r>
      <w:proofErr w:type="gramStart"/>
      <w:r w:rsidR="00153B9D" w:rsidRPr="00443EE9">
        <w:rPr>
          <w:szCs w:val="24"/>
        </w:rPr>
        <w:t>трудоустройству  молодежи</w:t>
      </w:r>
      <w:proofErr w:type="gramEnd"/>
      <w:r w:rsidR="00153B9D" w:rsidRPr="00443EE9">
        <w:rPr>
          <w:szCs w:val="24"/>
        </w:rPr>
        <w:t>.</w:t>
      </w:r>
    </w:p>
    <w:p w:rsidR="00153B9D" w:rsidRPr="00101706" w:rsidRDefault="00153B9D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рамках государственной </w:t>
      </w:r>
      <w:r w:rsidRPr="00101706">
        <w:rPr>
          <w:sz w:val="24"/>
          <w:szCs w:val="24"/>
        </w:rPr>
        <w:t>Программы содействия занятости населения Самарской области на 2014-2020 годы в городском округе Тольятти в 1 полугодии 2018 года</w:t>
      </w:r>
      <w:r w:rsidRPr="008942B7">
        <w:rPr>
          <w:sz w:val="24"/>
          <w:szCs w:val="24"/>
        </w:rPr>
        <w:t xml:space="preserve"> количество созданных </w:t>
      </w:r>
      <w:r w:rsidR="008942B7">
        <w:rPr>
          <w:sz w:val="24"/>
          <w:szCs w:val="24"/>
        </w:rPr>
        <w:t xml:space="preserve">временных </w:t>
      </w:r>
      <w:r w:rsidRPr="008942B7">
        <w:rPr>
          <w:sz w:val="24"/>
          <w:szCs w:val="24"/>
        </w:rPr>
        <w:t xml:space="preserve">рабочих мест составило </w:t>
      </w:r>
      <w:r w:rsidR="008942B7" w:rsidRPr="008942B7">
        <w:rPr>
          <w:sz w:val="24"/>
          <w:szCs w:val="24"/>
        </w:rPr>
        <w:t>1,5</w:t>
      </w:r>
      <w:r w:rsidRPr="008942B7">
        <w:rPr>
          <w:sz w:val="24"/>
          <w:szCs w:val="24"/>
        </w:rPr>
        <w:t xml:space="preserve"> </w:t>
      </w:r>
      <w:r w:rsidR="00B66BBC" w:rsidRPr="008942B7">
        <w:rPr>
          <w:sz w:val="24"/>
          <w:szCs w:val="24"/>
        </w:rPr>
        <w:t>тыс. един</w:t>
      </w:r>
      <w:r w:rsidR="00B66BBC" w:rsidRPr="00101706">
        <w:rPr>
          <w:sz w:val="24"/>
          <w:szCs w:val="24"/>
        </w:rPr>
        <w:t>иц</w:t>
      </w:r>
      <w:r w:rsidRPr="00101706">
        <w:rPr>
          <w:sz w:val="24"/>
          <w:szCs w:val="24"/>
        </w:rPr>
        <w:t>.</w:t>
      </w:r>
    </w:p>
    <w:p w:rsidR="00153B9D" w:rsidRPr="00443EE9" w:rsidRDefault="00153B9D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101706">
        <w:rPr>
          <w:sz w:val="24"/>
          <w:szCs w:val="24"/>
        </w:rPr>
        <w:t>В ходе реализации муниципальной программы</w:t>
      </w:r>
      <w:r w:rsidRPr="00443EE9">
        <w:rPr>
          <w:sz w:val="24"/>
          <w:szCs w:val="24"/>
        </w:rPr>
        <w:t xml:space="preserve"> по организации работы с детьми и молодежью в городском округе Тольятти «Молодежь Тольятти» на 2014-2020 гг. за </w:t>
      </w:r>
      <w:r w:rsidR="000B3238" w:rsidRPr="00443EE9">
        <w:rPr>
          <w:sz w:val="24"/>
          <w:szCs w:val="24"/>
        </w:rPr>
        <w:t xml:space="preserve">          </w:t>
      </w:r>
      <w:r w:rsidRPr="00443EE9">
        <w:rPr>
          <w:sz w:val="24"/>
          <w:szCs w:val="24"/>
        </w:rPr>
        <w:t>1 полугодие 2018 года трудоустроено на временные работы 0,7 тыс. несовершеннолетних граждан.</w:t>
      </w:r>
    </w:p>
    <w:p w:rsidR="000B3238" w:rsidRPr="00443EE9" w:rsidRDefault="000B3238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По данным органов статистики, </w:t>
      </w:r>
      <w:r w:rsidR="00580671" w:rsidRPr="00443EE9">
        <w:rPr>
          <w:sz w:val="24"/>
          <w:szCs w:val="24"/>
        </w:rPr>
        <w:t xml:space="preserve">в 2017 году </w:t>
      </w:r>
      <w:r w:rsidR="001C5E83" w:rsidRPr="00443EE9">
        <w:rPr>
          <w:sz w:val="24"/>
          <w:szCs w:val="24"/>
        </w:rPr>
        <w:t>в организациях, не относящихся к субъектам малого предпринимательства</w:t>
      </w:r>
      <w:r w:rsidR="001C5E83">
        <w:rPr>
          <w:sz w:val="24"/>
          <w:szCs w:val="24"/>
        </w:rPr>
        <w:t>,</w:t>
      </w:r>
      <w:r w:rsidR="001C5E83" w:rsidRPr="00443EE9">
        <w:rPr>
          <w:sz w:val="24"/>
          <w:szCs w:val="24"/>
        </w:rPr>
        <w:t xml:space="preserve"> </w:t>
      </w:r>
      <w:r w:rsidR="00580671" w:rsidRPr="00443EE9">
        <w:rPr>
          <w:sz w:val="24"/>
          <w:szCs w:val="24"/>
        </w:rPr>
        <w:t xml:space="preserve">создано 1 665 новых рабочих мест, </w:t>
      </w:r>
      <w:r w:rsidRPr="00443EE9">
        <w:rPr>
          <w:sz w:val="24"/>
          <w:szCs w:val="24"/>
        </w:rPr>
        <w:t>за 1 полугодие 2018 года</w:t>
      </w:r>
      <w:r w:rsidR="001C5E83">
        <w:rPr>
          <w:sz w:val="24"/>
          <w:szCs w:val="24"/>
        </w:rPr>
        <w:t xml:space="preserve"> -</w:t>
      </w:r>
      <w:r w:rsidRPr="00443EE9">
        <w:rPr>
          <w:sz w:val="24"/>
          <w:szCs w:val="24"/>
        </w:rPr>
        <w:t xml:space="preserve"> 551 новое рабочее место</w:t>
      </w:r>
      <w:r w:rsidR="00580671" w:rsidRPr="00443EE9">
        <w:rPr>
          <w:sz w:val="24"/>
          <w:szCs w:val="24"/>
        </w:rPr>
        <w:t>.</w:t>
      </w:r>
      <w:r w:rsidRPr="00443EE9">
        <w:rPr>
          <w:sz w:val="24"/>
          <w:szCs w:val="24"/>
        </w:rPr>
        <w:t xml:space="preserve"> </w:t>
      </w:r>
    </w:p>
    <w:p w:rsidR="000B3238" w:rsidRDefault="000B3238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По состоянию на 01.07.2018 резидентами ТОСЭР «Тольятти» создано 1853 рабочих мест</w:t>
      </w:r>
      <w:r w:rsidR="00580671" w:rsidRPr="00443EE9">
        <w:rPr>
          <w:sz w:val="24"/>
          <w:szCs w:val="24"/>
        </w:rPr>
        <w:t xml:space="preserve">, в том числе в 1 полугодии 2018 года – </w:t>
      </w:r>
      <w:r w:rsidR="004B5BD5" w:rsidRPr="00443EE9">
        <w:rPr>
          <w:sz w:val="24"/>
          <w:szCs w:val="24"/>
        </w:rPr>
        <w:t xml:space="preserve">1152 </w:t>
      </w:r>
      <w:r w:rsidR="00580671" w:rsidRPr="00443EE9">
        <w:rPr>
          <w:sz w:val="24"/>
          <w:szCs w:val="24"/>
        </w:rPr>
        <w:t>рабочих мест</w:t>
      </w:r>
      <w:r w:rsidR="004B5BD5" w:rsidRPr="00443EE9">
        <w:rPr>
          <w:sz w:val="24"/>
          <w:szCs w:val="24"/>
        </w:rPr>
        <w:t>а</w:t>
      </w:r>
      <w:r w:rsidRPr="00443EE9">
        <w:rPr>
          <w:sz w:val="24"/>
          <w:szCs w:val="24"/>
        </w:rPr>
        <w:t>.</w:t>
      </w:r>
    </w:p>
    <w:p w:rsidR="005D5FE2" w:rsidRPr="00443EE9" w:rsidRDefault="005D5FE2" w:rsidP="00FC52D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Реестра субъектов малого и среднего предпринимательства, в 1 полугодии 2018 года зарегистрировано 2,2 тыс. новых индивидуальных предпринимателей.</w:t>
      </w:r>
    </w:p>
    <w:p w:rsidR="000B3238" w:rsidRPr="00443EE9" w:rsidRDefault="000B3238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Реализуются мероприятия Комплексного инвестиционного плана модернизации городского округа Тольятти Самарской области на 2010-2020 годы (КИП). Всего с начала реализации КИП было создано более 18,5 тыс. постоянных рабочих мест и 47,5 тыс. временных. </w:t>
      </w:r>
    </w:p>
    <w:p w:rsidR="00604938" w:rsidRDefault="000B3238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технопарке в сфере высоких технологий «Жигулевская долина» с начала реализации проекта количество созданных постоянных рабочих мест составило 1517 единиц. В целях дальнейшего развития технопарка предполагается строительство объектов производственного назначения для реализации новых инвестиционных проектов «Жигулевская долина 2», в рамках, которых, планируется создание около 300 новых рабочих мест. В особой экономической зоне промышленно-производственного типа «Тольятти» на территории Ставропольского района Самарской области создано 1219 постоянных рабочих мест.</w:t>
      </w:r>
    </w:p>
    <w:p w:rsidR="00B66BBC" w:rsidRPr="00443EE9" w:rsidRDefault="00B66BBC" w:rsidP="00443EE9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</w:p>
    <w:p w:rsidR="008C028C" w:rsidRPr="00443EE9" w:rsidRDefault="00153B9D" w:rsidP="00443EE9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443EE9">
        <w:rPr>
          <w:bCs/>
          <w:sz w:val="24"/>
          <w:szCs w:val="24"/>
        </w:rPr>
        <w:t xml:space="preserve">Ожидаемое выполнение прогнозных показателей </w:t>
      </w:r>
      <w:r w:rsidR="00055BD3">
        <w:rPr>
          <w:bCs/>
          <w:sz w:val="24"/>
          <w:szCs w:val="24"/>
        </w:rPr>
        <w:t>в сфере занятости населения</w:t>
      </w:r>
      <w:r w:rsidRPr="00443EE9">
        <w:rPr>
          <w:bCs/>
          <w:sz w:val="24"/>
          <w:szCs w:val="24"/>
        </w:rPr>
        <w:t xml:space="preserve"> </w:t>
      </w:r>
    </w:p>
    <w:p w:rsidR="00153B9D" w:rsidRPr="00443EE9" w:rsidRDefault="00153B9D" w:rsidP="00443EE9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  <w:highlight w:val="lightGray"/>
        </w:rPr>
      </w:pPr>
      <w:proofErr w:type="gramStart"/>
      <w:r w:rsidRPr="00443EE9">
        <w:rPr>
          <w:bCs/>
          <w:sz w:val="24"/>
          <w:szCs w:val="24"/>
        </w:rPr>
        <w:t>на</w:t>
      </w:r>
      <w:proofErr w:type="gramEnd"/>
      <w:r w:rsidRPr="00443EE9">
        <w:rPr>
          <w:bCs/>
          <w:sz w:val="24"/>
          <w:szCs w:val="24"/>
        </w:rPr>
        <w:t xml:space="preserve"> 2018 год</w:t>
      </w:r>
    </w:p>
    <w:tbl>
      <w:tblPr>
        <w:tblW w:w="9872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919"/>
        <w:gridCol w:w="1559"/>
        <w:gridCol w:w="1559"/>
        <w:gridCol w:w="1418"/>
        <w:gridCol w:w="1417"/>
      </w:tblGrid>
      <w:tr w:rsidR="00153B9D" w:rsidRPr="00443EE9" w:rsidTr="00E36C3F">
        <w:trPr>
          <w:cantSplit/>
          <w:tblHeader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</w:t>
            </w:r>
            <w:r w:rsidR="00CF0E0D" w:rsidRPr="00443EE9">
              <w:rPr>
                <w:sz w:val="24"/>
                <w:szCs w:val="24"/>
              </w:rPr>
              <w:t>иница</w:t>
            </w:r>
            <w:r w:rsidRPr="00443EE9">
              <w:rPr>
                <w:sz w:val="24"/>
                <w:szCs w:val="24"/>
              </w:rPr>
              <w:t xml:space="preserve"> изм</w:t>
            </w:r>
            <w:r w:rsidR="00CF0E0D" w:rsidRPr="00443EE9">
              <w:rPr>
                <w:sz w:val="24"/>
                <w:szCs w:val="24"/>
              </w:rPr>
              <w:t>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9D" w:rsidRPr="00443EE9" w:rsidRDefault="00153B9D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9D" w:rsidRPr="00443EE9" w:rsidRDefault="00153B9D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E36C3F">
        <w:trPr>
          <w:cantSplit/>
          <w:tblHeader/>
        </w:trPr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keepNext/>
              <w:keepLines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keepNext/>
              <w:keepLines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B9D" w:rsidRPr="00443EE9" w:rsidTr="00E36C3F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9D" w:rsidRPr="00443EE9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B66BBC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453,2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9D" w:rsidRPr="00443EE9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445,9</w:t>
            </w:r>
          </w:p>
        </w:tc>
      </w:tr>
      <w:tr w:rsidR="00153B9D" w:rsidRPr="00443EE9" w:rsidTr="00E36C3F">
        <w:trPr>
          <w:trHeight w:val="31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9D" w:rsidRPr="00443EE9" w:rsidRDefault="001C5E83" w:rsidP="001C5E83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з</w:t>
            </w:r>
            <w:r w:rsidR="00153B9D" w:rsidRPr="00443EE9">
              <w:rPr>
                <w:sz w:val="24"/>
                <w:szCs w:val="24"/>
              </w:rPr>
              <w:t>аняты</w:t>
            </w:r>
            <w:r>
              <w:rPr>
                <w:sz w:val="24"/>
                <w:szCs w:val="24"/>
              </w:rPr>
              <w:t>х</w:t>
            </w:r>
            <w:r w:rsidR="00153B9D" w:rsidRPr="00443EE9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B66BBC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B7C3B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B7C3B">
              <w:rPr>
                <w:sz w:val="24"/>
                <w:szCs w:val="24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9D" w:rsidRPr="004B7C3B" w:rsidRDefault="00153B9D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B7C3B">
              <w:rPr>
                <w:sz w:val="24"/>
                <w:szCs w:val="24"/>
              </w:rPr>
              <w:t>371,8</w:t>
            </w:r>
          </w:p>
        </w:tc>
      </w:tr>
      <w:tr w:rsidR="00153B9D" w:rsidRPr="00443EE9" w:rsidTr="00E36C3F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9D" w:rsidRPr="00443EE9" w:rsidRDefault="00153B9D" w:rsidP="00443EE9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Уровень официальной безработицы относительно населения в трудоспособном возрасте</w:t>
            </w:r>
            <w:r w:rsidR="001C5E83">
              <w:rPr>
                <w:sz w:val="24"/>
                <w:szCs w:val="24"/>
              </w:rPr>
              <w:t xml:space="preserve"> (среднегодовой)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153B9D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43EE9" w:rsidRDefault="00153B9D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B9D" w:rsidRPr="004B7C3B" w:rsidRDefault="00153B9D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B7C3B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9D" w:rsidRPr="004B7C3B" w:rsidRDefault="00153B9D" w:rsidP="00C11A87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B7C3B">
              <w:rPr>
                <w:sz w:val="24"/>
                <w:szCs w:val="24"/>
              </w:rPr>
              <w:t>1,0</w:t>
            </w:r>
            <w:r w:rsidR="00C11A87" w:rsidRPr="004B7C3B">
              <w:rPr>
                <w:sz w:val="24"/>
                <w:szCs w:val="24"/>
              </w:rPr>
              <w:t>0</w:t>
            </w:r>
          </w:p>
        </w:tc>
      </w:tr>
      <w:tr w:rsidR="001C5E83" w:rsidRPr="00443EE9" w:rsidTr="00E36C3F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E83" w:rsidRPr="00443EE9" w:rsidRDefault="001C5E83" w:rsidP="001C5E83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Среднегодовая численность безработных, зарегистрированных в службе занятости</w:t>
            </w:r>
            <w:r w:rsidR="003434B7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E83" w:rsidRPr="00443EE9" w:rsidRDefault="001C5E83" w:rsidP="001C5E8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E83" w:rsidRPr="00443EE9" w:rsidRDefault="001C5E83" w:rsidP="001C5E8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E83" w:rsidRPr="004B7C3B" w:rsidRDefault="001C5E83" w:rsidP="001C5E8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B7C3B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E83" w:rsidRPr="004B7C3B" w:rsidRDefault="001C5E83" w:rsidP="00C11A87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B7C3B">
              <w:rPr>
                <w:sz w:val="24"/>
                <w:szCs w:val="24"/>
              </w:rPr>
              <w:t>4,</w:t>
            </w:r>
            <w:r w:rsidR="00C11A87" w:rsidRPr="004B7C3B">
              <w:rPr>
                <w:sz w:val="24"/>
                <w:szCs w:val="24"/>
              </w:rPr>
              <w:t>0</w:t>
            </w:r>
          </w:p>
        </w:tc>
      </w:tr>
    </w:tbl>
    <w:p w:rsidR="00153B9D" w:rsidRPr="00443EE9" w:rsidRDefault="00153B9D" w:rsidP="00443EE9">
      <w:pPr>
        <w:pStyle w:val="af6"/>
        <w:tabs>
          <w:tab w:val="left" w:pos="1134"/>
        </w:tabs>
        <w:spacing w:line="276" w:lineRule="auto"/>
        <w:ind w:right="0" w:firstLine="709"/>
        <w:rPr>
          <w:szCs w:val="24"/>
          <w:highlight w:val="lightGray"/>
        </w:rPr>
      </w:pPr>
    </w:p>
    <w:p w:rsidR="00153B9D" w:rsidRPr="00443EE9" w:rsidRDefault="00153B9D" w:rsidP="00FC52D0">
      <w:pPr>
        <w:pStyle w:val="af6"/>
        <w:tabs>
          <w:tab w:val="left" w:pos="1134"/>
        </w:tabs>
        <w:spacing w:line="276" w:lineRule="auto"/>
        <w:ind w:right="0" w:firstLine="709"/>
        <w:rPr>
          <w:szCs w:val="24"/>
        </w:rPr>
      </w:pPr>
      <w:r w:rsidRPr="00443EE9">
        <w:rPr>
          <w:szCs w:val="24"/>
        </w:rPr>
        <w:t xml:space="preserve">На основании оперативных данных </w:t>
      </w:r>
      <w:r w:rsidR="003434B7">
        <w:rPr>
          <w:szCs w:val="24"/>
        </w:rPr>
        <w:t xml:space="preserve">органов </w:t>
      </w:r>
      <w:r w:rsidRPr="00443EE9">
        <w:rPr>
          <w:szCs w:val="24"/>
        </w:rPr>
        <w:t xml:space="preserve">статистики </w:t>
      </w:r>
      <w:r w:rsidR="003434B7">
        <w:rPr>
          <w:szCs w:val="24"/>
        </w:rPr>
        <w:t>оценочное</w:t>
      </w:r>
      <w:r w:rsidRPr="00443EE9">
        <w:rPr>
          <w:szCs w:val="24"/>
        </w:rPr>
        <w:t xml:space="preserve"> значение численности трудовых ресурсов на 2018 год составляло по вариантам 452,0</w:t>
      </w:r>
      <w:r w:rsidR="001C5E83">
        <w:rPr>
          <w:szCs w:val="24"/>
        </w:rPr>
        <w:t xml:space="preserve"> </w:t>
      </w:r>
      <w:r w:rsidRPr="00443EE9">
        <w:rPr>
          <w:szCs w:val="24"/>
        </w:rPr>
        <w:t>-</w:t>
      </w:r>
      <w:r w:rsidR="001C5E83">
        <w:rPr>
          <w:szCs w:val="24"/>
        </w:rPr>
        <w:t xml:space="preserve"> </w:t>
      </w:r>
      <w:r w:rsidRPr="00443EE9">
        <w:rPr>
          <w:szCs w:val="24"/>
        </w:rPr>
        <w:t xml:space="preserve">453,2 </w:t>
      </w:r>
      <w:r w:rsidR="00B66BBC" w:rsidRPr="00443EE9">
        <w:rPr>
          <w:szCs w:val="24"/>
        </w:rPr>
        <w:t>тыс. человек</w:t>
      </w:r>
      <w:r w:rsidR="000D3FB7" w:rsidRPr="00443EE9">
        <w:rPr>
          <w:szCs w:val="24"/>
        </w:rPr>
        <w:t>.</w:t>
      </w:r>
      <w:r w:rsidR="00CF0E0D" w:rsidRPr="00443EE9">
        <w:rPr>
          <w:szCs w:val="24"/>
        </w:rPr>
        <w:t xml:space="preserve"> </w:t>
      </w:r>
      <w:r w:rsidRPr="00443EE9">
        <w:rPr>
          <w:szCs w:val="24"/>
        </w:rPr>
        <w:t xml:space="preserve">Однако, с учетом скорректированного органами </w:t>
      </w:r>
      <w:proofErr w:type="gramStart"/>
      <w:r w:rsidRPr="00443EE9">
        <w:rPr>
          <w:szCs w:val="24"/>
        </w:rPr>
        <w:t xml:space="preserve">статистики  </w:t>
      </w:r>
      <w:r w:rsidR="003434B7">
        <w:rPr>
          <w:szCs w:val="24"/>
        </w:rPr>
        <w:t>фактического</w:t>
      </w:r>
      <w:proofErr w:type="gramEnd"/>
      <w:r w:rsidR="003434B7">
        <w:rPr>
          <w:szCs w:val="24"/>
        </w:rPr>
        <w:t xml:space="preserve"> </w:t>
      </w:r>
      <w:r w:rsidRPr="00443EE9">
        <w:rPr>
          <w:szCs w:val="24"/>
        </w:rPr>
        <w:t>значения показателя за 2016 год, оценочн</w:t>
      </w:r>
      <w:r w:rsidR="003434B7">
        <w:rPr>
          <w:szCs w:val="24"/>
        </w:rPr>
        <w:t>ые</w:t>
      </w:r>
      <w:r w:rsidRPr="00443EE9">
        <w:rPr>
          <w:szCs w:val="24"/>
        </w:rPr>
        <w:t xml:space="preserve"> значени</w:t>
      </w:r>
      <w:r w:rsidR="003434B7">
        <w:rPr>
          <w:szCs w:val="24"/>
        </w:rPr>
        <w:t>я</w:t>
      </w:r>
      <w:r w:rsidRPr="00443EE9">
        <w:rPr>
          <w:szCs w:val="24"/>
        </w:rPr>
        <w:t xml:space="preserve"> показателя за </w:t>
      </w:r>
      <w:r w:rsidR="003434B7">
        <w:rPr>
          <w:szCs w:val="24"/>
        </w:rPr>
        <w:t>2017</w:t>
      </w:r>
      <w:r w:rsidR="00A1623E">
        <w:rPr>
          <w:szCs w:val="24"/>
        </w:rPr>
        <w:t xml:space="preserve"> </w:t>
      </w:r>
      <w:r w:rsidR="003434B7">
        <w:rPr>
          <w:szCs w:val="24"/>
        </w:rPr>
        <w:t xml:space="preserve">- </w:t>
      </w:r>
      <w:r w:rsidRPr="00443EE9">
        <w:rPr>
          <w:szCs w:val="24"/>
        </w:rPr>
        <w:t>2018 год</w:t>
      </w:r>
      <w:r w:rsidR="003434B7">
        <w:rPr>
          <w:szCs w:val="24"/>
        </w:rPr>
        <w:t>ы</w:t>
      </w:r>
      <w:r w:rsidRPr="00443EE9">
        <w:rPr>
          <w:szCs w:val="24"/>
        </w:rPr>
        <w:t xml:space="preserve"> снижен</w:t>
      </w:r>
      <w:r w:rsidR="003434B7">
        <w:rPr>
          <w:szCs w:val="24"/>
        </w:rPr>
        <w:t xml:space="preserve">ы, в том числе на 2018 год – до  </w:t>
      </w:r>
      <w:r w:rsidRPr="00443EE9">
        <w:rPr>
          <w:szCs w:val="24"/>
        </w:rPr>
        <w:t xml:space="preserve">445,9 </w:t>
      </w:r>
      <w:r w:rsidR="00B66BBC" w:rsidRPr="00443EE9">
        <w:rPr>
          <w:szCs w:val="24"/>
        </w:rPr>
        <w:t>тыс. человек</w:t>
      </w:r>
      <w:r w:rsidRPr="00443EE9">
        <w:rPr>
          <w:szCs w:val="24"/>
        </w:rPr>
        <w:t xml:space="preserve"> (отклонение от первого варианта прогноза на 1,3 %).</w:t>
      </w:r>
    </w:p>
    <w:p w:rsidR="00153B9D" w:rsidRPr="00443EE9" w:rsidRDefault="00153B9D" w:rsidP="00FC52D0">
      <w:pPr>
        <w:pStyle w:val="af6"/>
        <w:tabs>
          <w:tab w:val="left" w:pos="1134"/>
        </w:tabs>
        <w:spacing w:line="276" w:lineRule="auto"/>
        <w:ind w:right="0" w:firstLine="709"/>
        <w:rPr>
          <w:bCs/>
          <w:szCs w:val="24"/>
        </w:rPr>
      </w:pPr>
      <w:r w:rsidRPr="00443EE9">
        <w:rPr>
          <w:szCs w:val="24"/>
        </w:rPr>
        <w:t xml:space="preserve">Основным фактором, влияющим на снижение численности трудовых ресурсов городского округа в 2018 году, является тенденция сокращения численности населения трудоспособного возраста (на 6,8 </w:t>
      </w:r>
      <w:r w:rsidR="00B66BBC" w:rsidRPr="00443EE9">
        <w:rPr>
          <w:szCs w:val="24"/>
        </w:rPr>
        <w:t>тыс. человек</w:t>
      </w:r>
      <w:r w:rsidRPr="00443EE9">
        <w:rPr>
          <w:szCs w:val="24"/>
        </w:rPr>
        <w:t xml:space="preserve">, или 1,7 %). </w:t>
      </w:r>
    </w:p>
    <w:p w:rsidR="00153B9D" w:rsidRPr="00443EE9" w:rsidRDefault="00153B9D" w:rsidP="00FC52D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Значение </w:t>
      </w:r>
      <w:proofErr w:type="gramStart"/>
      <w:r w:rsidRPr="00443EE9">
        <w:rPr>
          <w:sz w:val="24"/>
          <w:szCs w:val="24"/>
        </w:rPr>
        <w:t>показателя  «</w:t>
      </w:r>
      <w:proofErr w:type="gramEnd"/>
      <w:r w:rsidRPr="00443EE9">
        <w:rPr>
          <w:sz w:val="24"/>
          <w:szCs w:val="24"/>
        </w:rPr>
        <w:t>Число занятых в экономике», согласно прогнозу в 2018 году ожидалось на уровне 340,0</w:t>
      </w:r>
      <w:r w:rsidR="00580671" w:rsidRPr="00443EE9">
        <w:rPr>
          <w:sz w:val="24"/>
          <w:szCs w:val="24"/>
        </w:rPr>
        <w:t xml:space="preserve"> - </w:t>
      </w:r>
      <w:r w:rsidRPr="00443EE9">
        <w:rPr>
          <w:sz w:val="24"/>
          <w:szCs w:val="24"/>
        </w:rPr>
        <w:t xml:space="preserve">345,0 </w:t>
      </w:r>
      <w:r w:rsidR="00B66BBC" w:rsidRPr="00443EE9">
        <w:rPr>
          <w:sz w:val="24"/>
          <w:szCs w:val="24"/>
        </w:rPr>
        <w:t>тыс. человек</w:t>
      </w:r>
      <w:r w:rsidRPr="00443EE9">
        <w:rPr>
          <w:sz w:val="24"/>
          <w:szCs w:val="24"/>
        </w:rPr>
        <w:t xml:space="preserve"> в зависимости от варианта. </w:t>
      </w:r>
      <w:proofErr w:type="gramStart"/>
      <w:r w:rsidRPr="00443EE9">
        <w:rPr>
          <w:sz w:val="24"/>
          <w:szCs w:val="24"/>
        </w:rPr>
        <w:t>Однако,  органами</w:t>
      </w:r>
      <w:proofErr w:type="gramEnd"/>
      <w:r w:rsidRPr="00443EE9">
        <w:rPr>
          <w:sz w:val="24"/>
          <w:szCs w:val="24"/>
        </w:rPr>
        <w:t xml:space="preserve"> статистики  </w:t>
      </w:r>
      <w:r w:rsidR="00CF0E0D" w:rsidRPr="00443EE9">
        <w:rPr>
          <w:sz w:val="24"/>
          <w:szCs w:val="24"/>
        </w:rPr>
        <w:t xml:space="preserve">скорректированы в сторону увеличения </w:t>
      </w:r>
      <w:r w:rsidRPr="00443EE9">
        <w:rPr>
          <w:sz w:val="24"/>
          <w:szCs w:val="24"/>
        </w:rPr>
        <w:t>значения показателя за 2016 год</w:t>
      </w:r>
      <w:r w:rsidR="00CF0E0D" w:rsidRPr="00443EE9">
        <w:rPr>
          <w:sz w:val="24"/>
          <w:szCs w:val="24"/>
        </w:rPr>
        <w:t>:</w:t>
      </w:r>
      <w:r w:rsidRPr="00443EE9">
        <w:rPr>
          <w:sz w:val="24"/>
          <w:szCs w:val="24"/>
        </w:rPr>
        <w:t xml:space="preserve"> увеличен</w:t>
      </w:r>
      <w:r w:rsidR="00CF0E0D" w:rsidRPr="00443EE9">
        <w:rPr>
          <w:sz w:val="24"/>
          <w:szCs w:val="24"/>
        </w:rPr>
        <w:t>о</w:t>
      </w:r>
      <w:r w:rsidRPr="00443EE9">
        <w:rPr>
          <w:sz w:val="24"/>
          <w:szCs w:val="24"/>
        </w:rPr>
        <w:t xml:space="preserve"> </w:t>
      </w:r>
      <w:r w:rsidR="00CF0E0D" w:rsidRPr="00443EE9">
        <w:rPr>
          <w:sz w:val="24"/>
          <w:szCs w:val="24"/>
        </w:rPr>
        <w:t xml:space="preserve">количество занятых в экономике </w:t>
      </w:r>
      <w:r w:rsidRPr="00443EE9">
        <w:rPr>
          <w:sz w:val="24"/>
          <w:szCs w:val="24"/>
        </w:rPr>
        <w:t>на 9,0 %</w:t>
      </w:r>
      <w:r w:rsidR="00CF0E0D" w:rsidRPr="00443EE9">
        <w:rPr>
          <w:sz w:val="24"/>
          <w:szCs w:val="24"/>
        </w:rPr>
        <w:t xml:space="preserve"> (</w:t>
      </w:r>
      <w:r w:rsidR="004A426B" w:rsidRPr="00443EE9">
        <w:rPr>
          <w:sz w:val="24"/>
          <w:szCs w:val="24"/>
        </w:rPr>
        <w:t xml:space="preserve">31,5 </w:t>
      </w:r>
      <w:r w:rsidR="00CF0E0D" w:rsidRPr="00443EE9">
        <w:rPr>
          <w:sz w:val="24"/>
          <w:szCs w:val="24"/>
        </w:rPr>
        <w:t xml:space="preserve">тыс. человек) на основании </w:t>
      </w:r>
      <w:r w:rsidRPr="00443EE9">
        <w:rPr>
          <w:sz w:val="24"/>
          <w:szCs w:val="24"/>
        </w:rPr>
        <w:t>актуализирован</w:t>
      </w:r>
      <w:r w:rsidR="00CF0E0D" w:rsidRPr="00443EE9">
        <w:rPr>
          <w:sz w:val="24"/>
          <w:szCs w:val="24"/>
        </w:rPr>
        <w:t>ной</w:t>
      </w:r>
      <w:r w:rsidRPr="00443EE9">
        <w:rPr>
          <w:sz w:val="24"/>
          <w:szCs w:val="24"/>
        </w:rPr>
        <w:t xml:space="preserve"> методологи</w:t>
      </w:r>
      <w:r w:rsidR="006549B9">
        <w:rPr>
          <w:sz w:val="24"/>
          <w:szCs w:val="24"/>
        </w:rPr>
        <w:t>и</w:t>
      </w:r>
      <w:r w:rsidRPr="00443EE9">
        <w:rPr>
          <w:sz w:val="24"/>
          <w:szCs w:val="24"/>
        </w:rPr>
        <w:t xml:space="preserve"> расчета баланса трудовых ресурсов</w:t>
      </w:r>
      <w:r w:rsidR="00CF0E0D" w:rsidRPr="00443EE9">
        <w:rPr>
          <w:sz w:val="24"/>
          <w:szCs w:val="24"/>
        </w:rPr>
        <w:t xml:space="preserve"> (</w:t>
      </w:r>
      <w:r w:rsidRPr="00443EE9">
        <w:rPr>
          <w:sz w:val="24"/>
          <w:szCs w:val="24"/>
        </w:rPr>
        <w:t>изменена оценка численности наемных работников</w:t>
      </w:r>
      <w:r w:rsidR="00A1623E">
        <w:rPr>
          <w:sz w:val="24"/>
          <w:szCs w:val="24"/>
        </w:rPr>
        <w:t>,</w:t>
      </w:r>
      <w:r w:rsidRPr="00443EE9">
        <w:rPr>
          <w:sz w:val="24"/>
          <w:szCs w:val="24"/>
        </w:rPr>
        <w:t xml:space="preserve"> неохваченных статистическим наблюдением и индивидуальных предпринимателей)</w:t>
      </w:r>
      <w:r w:rsidR="00CF0E0D" w:rsidRPr="00443EE9">
        <w:rPr>
          <w:sz w:val="24"/>
          <w:szCs w:val="24"/>
        </w:rPr>
        <w:t>.</w:t>
      </w:r>
      <w:r w:rsidRPr="00443EE9">
        <w:rPr>
          <w:sz w:val="24"/>
          <w:szCs w:val="24"/>
        </w:rPr>
        <w:t xml:space="preserve"> </w:t>
      </w:r>
      <w:r w:rsidR="00CF0E0D" w:rsidRPr="00443EE9">
        <w:rPr>
          <w:sz w:val="24"/>
          <w:szCs w:val="24"/>
        </w:rPr>
        <w:t xml:space="preserve">В итоге </w:t>
      </w:r>
      <w:r w:rsidRPr="00443EE9">
        <w:rPr>
          <w:sz w:val="24"/>
          <w:szCs w:val="24"/>
        </w:rPr>
        <w:t>оценочное значение показателя за 2018 год увеличено до 371,8</w:t>
      </w:r>
      <w:r w:rsidR="008C028C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тыс. человек, что на 7,8 % больше второго варианта прогноза.</w:t>
      </w:r>
    </w:p>
    <w:p w:rsidR="00153B9D" w:rsidRPr="00443EE9" w:rsidRDefault="00153B9D" w:rsidP="00FC52D0">
      <w:pPr>
        <w:pStyle w:val="320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443EE9">
        <w:rPr>
          <w:sz w:val="24"/>
          <w:szCs w:val="24"/>
        </w:rPr>
        <w:t>Реализация  мер</w:t>
      </w:r>
      <w:proofErr w:type="gramEnd"/>
      <w:r w:rsidRPr="00443EE9">
        <w:rPr>
          <w:sz w:val="24"/>
          <w:szCs w:val="24"/>
        </w:rPr>
        <w:t xml:space="preserve"> активной политики занятости населения городского округа Тольятти  будет  способствовать сдерживанию темпов роста регистрируемой безработицы и стабилизации  ситуации в сфере занятости до конца 2018 года. </w:t>
      </w:r>
    </w:p>
    <w:p w:rsidR="00153B9D" w:rsidRPr="00443EE9" w:rsidRDefault="00153B9D" w:rsidP="00FC52D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По оценке, за 2018 год численность зарегистрированных безработных в среднегодовом </w:t>
      </w:r>
      <w:r w:rsidRPr="004B7C3B">
        <w:rPr>
          <w:sz w:val="24"/>
          <w:szCs w:val="24"/>
        </w:rPr>
        <w:t xml:space="preserve">исчислении может уменьшиться относительно 2017 года с 6,5 </w:t>
      </w:r>
      <w:r w:rsidR="00B66BBC" w:rsidRPr="004B7C3B">
        <w:rPr>
          <w:sz w:val="24"/>
          <w:szCs w:val="24"/>
        </w:rPr>
        <w:t>тыс. человек</w:t>
      </w:r>
      <w:r w:rsidRPr="004B7C3B">
        <w:rPr>
          <w:sz w:val="24"/>
          <w:szCs w:val="24"/>
        </w:rPr>
        <w:t xml:space="preserve"> до 4,</w:t>
      </w:r>
      <w:r w:rsidR="00C11A87" w:rsidRPr="004B7C3B">
        <w:rPr>
          <w:sz w:val="24"/>
          <w:szCs w:val="24"/>
        </w:rPr>
        <w:t>0</w:t>
      </w:r>
      <w:r w:rsidRPr="004B7C3B">
        <w:rPr>
          <w:sz w:val="24"/>
          <w:szCs w:val="24"/>
        </w:rPr>
        <w:t xml:space="preserve"> </w:t>
      </w:r>
      <w:r w:rsidR="00B66BBC" w:rsidRPr="004B7C3B">
        <w:rPr>
          <w:sz w:val="24"/>
          <w:szCs w:val="24"/>
        </w:rPr>
        <w:t>тыс. человек.</w:t>
      </w:r>
      <w:r w:rsidRPr="004B7C3B">
        <w:rPr>
          <w:sz w:val="24"/>
          <w:szCs w:val="24"/>
        </w:rPr>
        <w:t xml:space="preserve"> При этом среднегодовой уровень безработицы ожидается </w:t>
      </w:r>
      <w:r w:rsidR="00B66BBC" w:rsidRPr="004B7C3B">
        <w:rPr>
          <w:sz w:val="24"/>
          <w:szCs w:val="24"/>
        </w:rPr>
        <w:t>на уровне</w:t>
      </w:r>
      <w:r w:rsidRPr="004B7C3B">
        <w:rPr>
          <w:sz w:val="24"/>
          <w:szCs w:val="24"/>
        </w:rPr>
        <w:t xml:space="preserve"> 1,0 %.</w:t>
      </w:r>
      <w:r w:rsidRPr="00443EE9">
        <w:rPr>
          <w:sz w:val="24"/>
          <w:szCs w:val="24"/>
        </w:rPr>
        <w:t xml:space="preserve"> </w:t>
      </w:r>
    </w:p>
    <w:p w:rsidR="00153B9D" w:rsidRPr="00443EE9" w:rsidRDefault="00153B9D" w:rsidP="00443EE9">
      <w:pPr>
        <w:spacing w:line="276" w:lineRule="auto"/>
        <w:ind w:firstLine="709"/>
        <w:jc w:val="both"/>
        <w:rPr>
          <w:sz w:val="24"/>
          <w:szCs w:val="24"/>
        </w:rPr>
      </w:pPr>
    </w:p>
    <w:p w:rsidR="00A50BA4" w:rsidRPr="00443EE9" w:rsidRDefault="00A50BA4" w:rsidP="00443EE9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 w:rsidRPr="00443EE9">
        <w:rPr>
          <w:b/>
          <w:sz w:val="24"/>
          <w:szCs w:val="24"/>
        </w:rPr>
        <w:t>Заработная плата</w:t>
      </w:r>
    </w:p>
    <w:p w:rsidR="00A50BA4" w:rsidRPr="00443EE9" w:rsidRDefault="00A50BA4" w:rsidP="00443EE9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D12AB1" w:rsidRPr="00443EE9" w:rsidRDefault="004E0B46" w:rsidP="00FC52D0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</w:rPr>
        <w:t xml:space="preserve">Среднемесячная </w:t>
      </w:r>
      <w:r w:rsidR="00B66BBC" w:rsidRPr="00443EE9">
        <w:rPr>
          <w:sz w:val="24"/>
          <w:szCs w:val="24"/>
        </w:rPr>
        <w:t xml:space="preserve">номинальная </w:t>
      </w:r>
      <w:r w:rsidRPr="00443EE9">
        <w:rPr>
          <w:sz w:val="24"/>
          <w:szCs w:val="24"/>
        </w:rPr>
        <w:t>начисленная заработная плата</w:t>
      </w:r>
      <w:r w:rsidRPr="00443EE9">
        <w:rPr>
          <w:rFonts w:eastAsia="Calibri"/>
          <w:i/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 xml:space="preserve">работников </w:t>
      </w:r>
      <w:r w:rsidRPr="00443EE9">
        <w:rPr>
          <w:rFonts w:eastAsia="Calibri"/>
          <w:sz w:val="24"/>
          <w:szCs w:val="24"/>
          <w:lang w:eastAsia="ar-SA"/>
        </w:rPr>
        <w:t>организаций</w:t>
      </w:r>
      <w:r w:rsidR="000B230E" w:rsidRPr="00443EE9">
        <w:rPr>
          <w:rFonts w:eastAsia="Calibri"/>
          <w:sz w:val="24"/>
          <w:szCs w:val="24"/>
          <w:lang w:eastAsia="ar-SA"/>
        </w:rPr>
        <w:t xml:space="preserve"> </w:t>
      </w:r>
      <w:r w:rsidR="000B230E" w:rsidRPr="00443EE9">
        <w:rPr>
          <w:sz w:val="24"/>
          <w:szCs w:val="24"/>
          <w:lang w:eastAsia="ar-SA"/>
        </w:rPr>
        <w:t xml:space="preserve">городского округа </w:t>
      </w:r>
      <w:r w:rsidR="000B230E" w:rsidRPr="00443EE9">
        <w:rPr>
          <w:rFonts w:eastAsia="Calibri"/>
          <w:sz w:val="24"/>
          <w:szCs w:val="24"/>
          <w:lang w:eastAsia="ar-SA"/>
        </w:rPr>
        <w:t>Тольятти</w:t>
      </w:r>
      <w:r w:rsidRPr="00443EE9">
        <w:rPr>
          <w:sz w:val="24"/>
          <w:szCs w:val="24"/>
          <w:lang w:eastAsia="ar-SA"/>
        </w:rPr>
        <w:t>, не относящихся к субъектам малого предпринимательства</w:t>
      </w:r>
      <w:r w:rsidR="003434B7">
        <w:rPr>
          <w:sz w:val="24"/>
          <w:szCs w:val="24"/>
          <w:lang w:eastAsia="ar-SA"/>
        </w:rPr>
        <w:t xml:space="preserve"> (далее по разделу - заработная плата),</w:t>
      </w:r>
      <w:r w:rsidRPr="00443EE9">
        <w:rPr>
          <w:sz w:val="24"/>
          <w:szCs w:val="24"/>
          <w:lang w:eastAsia="ar-SA"/>
        </w:rPr>
        <w:t xml:space="preserve"> </w:t>
      </w:r>
      <w:r w:rsidRPr="00443EE9">
        <w:rPr>
          <w:rFonts w:eastAsia="Calibri"/>
          <w:sz w:val="24"/>
          <w:szCs w:val="24"/>
          <w:lang w:eastAsia="ar-SA"/>
        </w:rPr>
        <w:t xml:space="preserve">по итогам 1 полугодия 2018 года увеличилась по сравнению с аналогичным </w:t>
      </w:r>
      <w:r w:rsidR="00B66BBC" w:rsidRPr="00443EE9">
        <w:rPr>
          <w:rFonts w:eastAsia="Calibri"/>
          <w:sz w:val="24"/>
          <w:szCs w:val="24"/>
          <w:lang w:eastAsia="ar-SA"/>
        </w:rPr>
        <w:t>периодом</w:t>
      </w:r>
      <w:r w:rsidRPr="00443EE9">
        <w:rPr>
          <w:rFonts w:eastAsia="Calibri"/>
          <w:sz w:val="24"/>
          <w:szCs w:val="24"/>
          <w:lang w:eastAsia="ar-SA"/>
        </w:rPr>
        <w:t xml:space="preserve"> 2017 года на 14,4 % </w:t>
      </w:r>
      <w:r w:rsidR="000B230E" w:rsidRPr="00443EE9">
        <w:rPr>
          <w:rFonts w:eastAsia="Calibri"/>
          <w:sz w:val="24"/>
          <w:szCs w:val="24"/>
          <w:lang w:eastAsia="ar-SA"/>
        </w:rPr>
        <w:t xml:space="preserve">(в реальном исчислении - на 12,3 %) </w:t>
      </w:r>
      <w:r w:rsidRPr="00443EE9">
        <w:rPr>
          <w:rFonts w:eastAsia="Calibri"/>
          <w:sz w:val="24"/>
          <w:szCs w:val="24"/>
          <w:lang w:eastAsia="ar-SA"/>
        </w:rPr>
        <w:t>и составила 36 305 руб</w:t>
      </w:r>
      <w:r w:rsidR="00B66BBC" w:rsidRPr="00443EE9">
        <w:rPr>
          <w:rFonts w:eastAsia="Calibri"/>
          <w:sz w:val="24"/>
          <w:szCs w:val="24"/>
          <w:lang w:eastAsia="ar-SA"/>
        </w:rPr>
        <w:t>лей</w:t>
      </w:r>
      <w:r w:rsidRPr="00443EE9">
        <w:rPr>
          <w:rFonts w:eastAsia="Calibri"/>
          <w:sz w:val="24"/>
          <w:szCs w:val="24"/>
          <w:lang w:eastAsia="ar-SA"/>
        </w:rPr>
        <w:t xml:space="preserve">. </w:t>
      </w:r>
      <w:r w:rsidR="000B230E" w:rsidRPr="00443EE9">
        <w:rPr>
          <w:sz w:val="24"/>
          <w:szCs w:val="24"/>
          <w:lang w:eastAsia="ar-SA"/>
        </w:rPr>
        <w:t>Уров</w:t>
      </w:r>
      <w:r w:rsidR="003434B7">
        <w:rPr>
          <w:sz w:val="24"/>
          <w:szCs w:val="24"/>
          <w:lang w:eastAsia="ar-SA"/>
        </w:rPr>
        <w:t xml:space="preserve">ень </w:t>
      </w:r>
      <w:r w:rsidR="000B230E" w:rsidRPr="00443EE9">
        <w:rPr>
          <w:sz w:val="24"/>
          <w:szCs w:val="24"/>
          <w:lang w:eastAsia="ar-SA"/>
        </w:rPr>
        <w:t xml:space="preserve">заработной платы в городском округе Тольятти по итогам 1 полугодия 2018 сложился ниже </w:t>
      </w:r>
      <w:proofErr w:type="spellStart"/>
      <w:r w:rsidR="000B230E" w:rsidRPr="00443EE9">
        <w:rPr>
          <w:sz w:val="24"/>
          <w:szCs w:val="24"/>
          <w:lang w:eastAsia="ar-SA"/>
        </w:rPr>
        <w:t>среднеобластного</w:t>
      </w:r>
      <w:proofErr w:type="spellEnd"/>
      <w:r w:rsidR="000B230E" w:rsidRPr="00443EE9">
        <w:rPr>
          <w:sz w:val="24"/>
          <w:szCs w:val="24"/>
          <w:lang w:eastAsia="ar-SA"/>
        </w:rPr>
        <w:t xml:space="preserve"> значения на 3,</w:t>
      </w:r>
      <w:r w:rsidR="007A6A4F" w:rsidRPr="00443EE9">
        <w:rPr>
          <w:sz w:val="24"/>
          <w:szCs w:val="24"/>
          <w:lang w:eastAsia="ar-SA"/>
        </w:rPr>
        <w:t>3</w:t>
      </w:r>
      <w:r w:rsidR="000B230E" w:rsidRPr="00443EE9">
        <w:rPr>
          <w:sz w:val="24"/>
          <w:szCs w:val="24"/>
          <w:lang w:eastAsia="ar-SA"/>
        </w:rPr>
        <w:t xml:space="preserve"> %. </w:t>
      </w:r>
    </w:p>
    <w:p w:rsidR="000B230E" w:rsidRPr="00443EE9" w:rsidRDefault="00D12AB1" w:rsidP="00FC52D0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rFonts w:eastAsia="Calibri"/>
          <w:sz w:val="24"/>
          <w:szCs w:val="24"/>
          <w:lang w:eastAsia="ar-SA"/>
        </w:rPr>
        <w:t xml:space="preserve">В рейтинге городских округов Самарской области городской округ Тольятти </w:t>
      </w:r>
      <w:r w:rsidR="00E61EA5" w:rsidRPr="00443EE9">
        <w:rPr>
          <w:rFonts w:eastAsia="Calibri"/>
          <w:sz w:val="24"/>
          <w:szCs w:val="24"/>
          <w:lang w:eastAsia="ar-SA"/>
        </w:rPr>
        <w:t>занял</w:t>
      </w:r>
      <w:r w:rsidRPr="00443EE9">
        <w:rPr>
          <w:rFonts w:eastAsia="Calibri"/>
          <w:sz w:val="24"/>
          <w:szCs w:val="24"/>
          <w:lang w:eastAsia="ar-SA"/>
        </w:rPr>
        <w:t xml:space="preserve"> </w:t>
      </w:r>
      <w:r w:rsidR="00A1623E">
        <w:rPr>
          <w:rFonts w:eastAsia="Calibri"/>
          <w:sz w:val="24"/>
          <w:szCs w:val="24"/>
          <w:lang w:eastAsia="ar-SA"/>
        </w:rPr>
        <w:t>четвертое</w:t>
      </w:r>
      <w:r w:rsidRPr="00443EE9">
        <w:rPr>
          <w:rFonts w:eastAsia="Calibri"/>
          <w:sz w:val="24"/>
          <w:szCs w:val="24"/>
          <w:lang w:eastAsia="ar-SA"/>
        </w:rPr>
        <w:t xml:space="preserve"> мест</w:t>
      </w:r>
      <w:r w:rsidR="00E61EA5" w:rsidRPr="00443EE9">
        <w:rPr>
          <w:rFonts w:eastAsia="Calibri"/>
          <w:sz w:val="24"/>
          <w:szCs w:val="24"/>
          <w:lang w:eastAsia="ar-SA"/>
        </w:rPr>
        <w:t>о</w:t>
      </w:r>
      <w:r w:rsidRPr="00443EE9">
        <w:rPr>
          <w:rFonts w:eastAsia="Calibri"/>
          <w:sz w:val="24"/>
          <w:szCs w:val="24"/>
          <w:lang w:eastAsia="ar-SA"/>
        </w:rPr>
        <w:t xml:space="preserve"> (на уровне прошлого года) по уровню заработной платы. </w:t>
      </w:r>
    </w:p>
    <w:p w:rsidR="004E0B46" w:rsidRPr="00443EE9" w:rsidRDefault="004E0B46" w:rsidP="00FC52D0">
      <w:pPr>
        <w:pStyle w:val="231"/>
        <w:spacing w:after="0"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Как и в прошлые периоды, дифференциация среднемесячной заработной платы в различных секторах экономики сохраняется высокой. </w:t>
      </w:r>
    </w:p>
    <w:p w:rsidR="004E0B46" w:rsidRPr="00443EE9" w:rsidRDefault="004E0B46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По итогам 1 полугодия </w:t>
      </w:r>
      <w:r w:rsidR="00B66BBC" w:rsidRPr="00443EE9">
        <w:rPr>
          <w:sz w:val="24"/>
          <w:szCs w:val="24"/>
        </w:rPr>
        <w:t xml:space="preserve">2018 года </w:t>
      </w:r>
      <w:r w:rsidRPr="00443EE9">
        <w:rPr>
          <w:sz w:val="24"/>
          <w:szCs w:val="24"/>
        </w:rPr>
        <w:t>химическое производство, является одним из самых оплачиваемы</w:t>
      </w:r>
      <w:r w:rsidR="00D12AB1" w:rsidRPr="00443EE9">
        <w:rPr>
          <w:sz w:val="24"/>
          <w:szCs w:val="24"/>
        </w:rPr>
        <w:t>х</w:t>
      </w:r>
      <w:r w:rsidRPr="00443EE9">
        <w:rPr>
          <w:sz w:val="24"/>
          <w:szCs w:val="24"/>
        </w:rPr>
        <w:t xml:space="preserve"> видо</w:t>
      </w:r>
      <w:r w:rsidR="00D12AB1" w:rsidRPr="00443EE9">
        <w:rPr>
          <w:sz w:val="24"/>
          <w:szCs w:val="24"/>
        </w:rPr>
        <w:t>в</w:t>
      </w:r>
      <w:r w:rsidRPr="00443EE9">
        <w:rPr>
          <w:sz w:val="24"/>
          <w:szCs w:val="24"/>
        </w:rPr>
        <w:t xml:space="preserve"> деятельности. </w:t>
      </w:r>
      <w:r w:rsidR="003434B7">
        <w:rPr>
          <w:sz w:val="24"/>
          <w:szCs w:val="24"/>
        </w:rPr>
        <w:t>З</w:t>
      </w:r>
      <w:r w:rsidRPr="00443EE9">
        <w:rPr>
          <w:sz w:val="24"/>
          <w:szCs w:val="24"/>
        </w:rPr>
        <w:t xml:space="preserve">аработная плата в </w:t>
      </w:r>
      <w:r w:rsidR="00D12AB1" w:rsidRPr="00443EE9">
        <w:rPr>
          <w:sz w:val="24"/>
          <w:szCs w:val="24"/>
        </w:rPr>
        <w:t>химическом производстве</w:t>
      </w:r>
      <w:r w:rsidRPr="00443EE9">
        <w:rPr>
          <w:sz w:val="24"/>
          <w:szCs w:val="24"/>
        </w:rPr>
        <w:t xml:space="preserve"> превысила заработную плату в целом по городскому округу </w:t>
      </w:r>
      <w:r w:rsidR="00B66BBC" w:rsidRPr="00443EE9">
        <w:rPr>
          <w:sz w:val="24"/>
          <w:szCs w:val="24"/>
        </w:rPr>
        <w:t xml:space="preserve">Тольятти </w:t>
      </w:r>
      <w:r w:rsidRPr="00443EE9">
        <w:rPr>
          <w:sz w:val="24"/>
          <w:szCs w:val="24"/>
        </w:rPr>
        <w:t>в</w:t>
      </w:r>
      <w:r w:rsidR="00987AFA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1,</w:t>
      </w:r>
      <w:proofErr w:type="gramStart"/>
      <w:r w:rsidRPr="00443EE9">
        <w:rPr>
          <w:sz w:val="24"/>
          <w:szCs w:val="24"/>
        </w:rPr>
        <w:t>4 </w:t>
      </w:r>
      <w:r w:rsidR="00A1623E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раза</w:t>
      </w:r>
      <w:proofErr w:type="gramEnd"/>
      <w:r w:rsidR="000B230E" w:rsidRPr="00443EE9">
        <w:rPr>
          <w:sz w:val="24"/>
          <w:szCs w:val="24"/>
        </w:rPr>
        <w:t xml:space="preserve"> и составила </w:t>
      </w:r>
      <w:r w:rsidR="007A6A4F" w:rsidRPr="00443EE9">
        <w:rPr>
          <w:sz w:val="24"/>
          <w:szCs w:val="24"/>
        </w:rPr>
        <w:t xml:space="preserve">51316 </w:t>
      </w:r>
      <w:r w:rsidR="000B230E" w:rsidRPr="00443EE9">
        <w:rPr>
          <w:sz w:val="24"/>
          <w:szCs w:val="24"/>
        </w:rPr>
        <w:t>рублей</w:t>
      </w:r>
      <w:r w:rsidRPr="00443EE9">
        <w:rPr>
          <w:sz w:val="24"/>
          <w:szCs w:val="24"/>
        </w:rPr>
        <w:t xml:space="preserve">. Также лидером по уровню заработной платы, является профессиональная, научная и техническая </w:t>
      </w:r>
      <w:r w:rsidR="00987AFA" w:rsidRPr="00443EE9">
        <w:rPr>
          <w:sz w:val="24"/>
          <w:szCs w:val="24"/>
        </w:rPr>
        <w:t>деятельность</w:t>
      </w:r>
      <w:r w:rsidR="007A6A4F" w:rsidRPr="00443EE9">
        <w:rPr>
          <w:sz w:val="24"/>
          <w:szCs w:val="24"/>
        </w:rPr>
        <w:t>, которая превышает показатель по городскому округу</w:t>
      </w:r>
      <w:r w:rsidR="00987AFA" w:rsidRPr="00443EE9">
        <w:rPr>
          <w:sz w:val="24"/>
          <w:szCs w:val="24"/>
        </w:rPr>
        <w:t xml:space="preserve"> </w:t>
      </w:r>
      <w:r w:rsidR="003434B7">
        <w:rPr>
          <w:sz w:val="24"/>
          <w:szCs w:val="24"/>
        </w:rPr>
        <w:t xml:space="preserve">Тольятти </w:t>
      </w:r>
      <w:r w:rsidRPr="00443EE9">
        <w:rPr>
          <w:sz w:val="24"/>
          <w:szCs w:val="24"/>
        </w:rPr>
        <w:t>в 1,6 раза</w:t>
      </w:r>
      <w:r w:rsidR="007A6A4F" w:rsidRPr="00443EE9">
        <w:rPr>
          <w:sz w:val="24"/>
          <w:szCs w:val="24"/>
        </w:rPr>
        <w:t xml:space="preserve"> (59186 </w:t>
      </w:r>
      <w:r w:rsidR="000B230E" w:rsidRPr="00443EE9">
        <w:rPr>
          <w:sz w:val="24"/>
          <w:szCs w:val="24"/>
        </w:rPr>
        <w:t>рублей</w:t>
      </w:r>
      <w:r w:rsidRPr="00443EE9">
        <w:rPr>
          <w:sz w:val="24"/>
          <w:szCs w:val="24"/>
        </w:rPr>
        <w:t xml:space="preserve">). </w:t>
      </w:r>
    </w:p>
    <w:p w:rsidR="004E0B46" w:rsidRPr="00443EE9" w:rsidRDefault="00E61EA5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Самый низкий уровень заработной платы в </w:t>
      </w:r>
      <w:r w:rsidR="004E0B46" w:rsidRPr="00443EE9">
        <w:rPr>
          <w:sz w:val="24"/>
          <w:szCs w:val="24"/>
        </w:rPr>
        <w:t>1 полугоди</w:t>
      </w:r>
      <w:r w:rsidRPr="00443EE9">
        <w:rPr>
          <w:sz w:val="24"/>
          <w:szCs w:val="24"/>
        </w:rPr>
        <w:t>и</w:t>
      </w:r>
      <w:r w:rsidR="004E0B46" w:rsidRPr="00443EE9">
        <w:rPr>
          <w:sz w:val="24"/>
          <w:szCs w:val="24"/>
        </w:rPr>
        <w:t xml:space="preserve"> 2018 года </w:t>
      </w:r>
      <w:r w:rsidRPr="00443EE9">
        <w:rPr>
          <w:sz w:val="24"/>
          <w:szCs w:val="24"/>
        </w:rPr>
        <w:t xml:space="preserve">зафиксирован по ряду обрабатывающих производств: </w:t>
      </w:r>
      <w:r w:rsidR="004E0B46" w:rsidRPr="00443EE9">
        <w:rPr>
          <w:sz w:val="24"/>
          <w:szCs w:val="24"/>
        </w:rPr>
        <w:t xml:space="preserve">предприятия </w:t>
      </w:r>
      <w:r w:rsidR="00987AFA" w:rsidRPr="00443EE9">
        <w:rPr>
          <w:sz w:val="24"/>
          <w:szCs w:val="24"/>
        </w:rPr>
        <w:t xml:space="preserve">по </w:t>
      </w:r>
      <w:r w:rsidR="004E0B46" w:rsidRPr="00443EE9">
        <w:rPr>
          <w:sz w:val="24"/>
          <w:szCs w:val="24"/>
        </w:rPr>
        <w:t>производству текстильных изделий (57,9</w:t>
      </w:r>
      <w:r w:rsidR="00987AFA" w:rsidRPr="00443EE9">
        <w:rPr>
          <w:sz w:val="24"/>
          <w:szCs w:val="24"/>
        </w:rPr>
        <w:t xml:space="preserve"> </w:t>
      </w:r>
      <w:r w:rsidR="004E0B46" w:rsidRPr="00443EE9">
        <w:rPr>
          <w:sz w:val="24"/>
          <w:szCs w:val="24"/>
        </w:rPr>
        <w:t xml:space="preserve">% от заработной платы по </w:t>
      </w:r>
      <w:r w:rsidR="00987AFA" w:rsidRPr="00443EE9">
        <w:rPr>
          <w:sz w:val="24"/>
          <w:szCs w:val="24"/>
        </w:rPr>
        <w:t xml:space="preserve">городскому </w:t>
      </w:r>
      <w:r w:rsidR="004E0B46" w:rsidRPr="00443EE9">
        <w:rPr>
          <w:sz w:val="24"/>
          <w:szCs w:val="24"/>
        </w:rPr>
        <w:t>округу</w:t>
      </w:r>
      <w:r w:rsidR="00987AFA" w:rsidRPr="00443EE9">
        <w:rPr>
          <w:sz w:val="24"/>
          <w:szCs w:val="24"/>
        </w:rPr>
        <w:t xml:space="preserve"> Тольятти</w:t>
      </w:r>
      <w:r w:rsidR="004E0B46" w:rsidRPr="00443EE9">
        <w:rPr>
          <w:sz w:val="24"/>
          <w:szCs w:val="24"/>
        </w:rPr>
        <w:t>), по производству прочей неметаллической минеральной продукции (58,0 %), по производству пищевых продуктов (58,5</w:t>
      </w:r>
      <w:r w:rsidR="00987AFA" w:rsidRPr="00443EE9">
        <w:rPr>
          <w:sz w:val="24"/>
          <w:szCs w:val="24"/>
        </w:rPr>
        <w:t xml:space="preserve"> </w:t>
      </w:r>
      <w:r w:rsidR="004E0B46" w:rsidRPr="00443EE9">
        <w:rPr>
          <w:sz w:val="24"/>
          <w:szCs w:val="24"/>
        </w:rPr>
        <w:t>%)</w:t>
      </w:r>
      <w:r w:rsidR="00FC5DCB" w:rsidRPr="00443EE9">
        <w:rPr>
          <w:sz w:val="24"/>
          <w:szCs w:val="24"/>
        </w:rPr>
        <w:t>. Также невысокий уровень заработной платы зафиксирован в организациях, ведущих деятельность по операциям с недвижимым имуществом (60,8 %), а также в образовании (73,9 %).</w:t>
      </w:r>
    </w:p>
    <w:p w:rsidR="004E0B46" w:rsidRPr="00443EE9" w:rsidRDefault="00E61EA5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При этом п</w:t>
      </w:r>
      <w:r w:rsidR="004E0B46" w:rsidRPr="00443EE9">
        <w:rPr>
          <w:sz w:val="24"/>
          <w:szCs w:val="24"/>
        </w:rPr>
        <w:t xml:space="preserve">о сравнению с аналогичным периодом прошлого года заработная плата выросла практически во всех наблюдаемых видах экономической деятельности за исключением финансовой и страховой </w:t>
      </w:r>
      <w:r w:rsidR="00987AFA" w:rsidRPr="00443EE9">
        <w:rPr>
          <w:sz w:val="24"/>
          <w:szCs w:val="24"/>
        </w:rPr>
        <w:t xml:space="preserve">деятельности </w:t>
      </w:r>
      <w:r w:rsidR="004E0B46" w:rsidRPr="00443EE9">
        <w:rPr>
          <w:sz w:val="24"/>
          <w:szCs w:val="24"/>
        </w:rPr>
        <w:t>(темп роста – 97,4</w:t>
      </w:r>
      <w:r w:rsidR="003434B7">
        <w:rPr>
          <w:sz w:val="24"/>
          <w:szCs w:val="24"/>
        </w:rPr>
        <w:t xml:space="preserve"> </w:t>
      </w:r>
      <w:r w:rsidR="004E0B46" w:rsidRPr="00443EE9">
        <w:rPr>
          <w:sz w:val="24"/>
          <w:szCs w:val="24"/>
        </w:rPr>
        <w:t>%).</w:t>
      </w:r>
    </w:p>
    <w:p w:rsidR="00E61EA5" w:rsidRPr="00443EE9" w:rsidRDefault="00E61EA5" w:rsidP="00FC52D0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  <w:lang w:eastAsia="ar-SA"/>
        </w:rPr>
        <w:t xml:space="preserve">По темпам роста заработной платы городской округ Тольятти второй год подряд занимает </w:t>
      </w:r>
      <w:r w:rsidR="003434B7">
        <w:rPr>
          <w:sz w:val="24"/>
          <w:szCs w:val="24"/>
          <w:lang w:eastAsia="ar-SA"/>
        </w:rPr>
        <w:t xml:space="preserve">первое </w:t>
      </w:r>
      <w:r w:rsidRPr="00443EE9">
        <w:rPr>
          <w:sz w:val="24"/>
          <w:szCs w:val="24"/>
          <w:lang w:eastAsia="ar-SA"/>
        </w:rPr>
        <w:t xml:space="preserve">место, опережая региональные центры Приволжского </w:t>
      </w:r>
      <w:r w:rsidR="003434B7">
        <w:rPr>
          <w:sz w:val="24"/>
          <w:szCs w:val="24"/>
          <w:lang w:eastAsia="ar-SA"/>
        </w:rPr>
        <w:t>ф</w:t>
      </w:r>
      <w:r w:rsidRPr="00443EE9">
        <w:rPr>
          <w:sz w:val="24"/>
          <w:szCs w:val="24"/>
          <w:lang w:eastAsia="ar-SA"/>
        </w:rPr>
        <w:t>едерального округа.</w:t>
      </w:r>
    </w:p>
    <w:p w:rsidR="004E0B46" w:rsidRPr="00443EE9" w:rsidRDefault="004E0B46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Наиболее высокие темпы роста заработной платы отмечаются в области здравоохранения и социальных услуг (131,0 %), на предприятиях, осуществляющих деятельность по операциям с недвижимым имуществом (127,8 %), в области культуры, спорта, организаций досуга и развлечений (118,8 %). На предприятиях обрабатывающих производств заработная плата выросла на 15,9 %.</w:t>
      </w:r>
    </w:p>
    <w:p w:rsidR="008A6FF5" w:rsidRPr="00443EE9" w:rsidRDefault="004E0B46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По данным ПАО «А</w:t>
      </w:r>
      <w:r w:rsidR="00B66BBC" w:rsidRPr="00443EE9">
        <w:rPr>
          <w:sz w:val="24"/>
          <w:szCs w:val="24"/>
        </w:rPr>
        <w:t>ВТО</w:t>
      </w:r>
      <w:r w:rsidRPr="00443EE9">
        <w:rPr>
          <w:sz w:val="24"/>
          <w:szCs w:val="24"/>
        </w:rPr>
        <w:t>ВАЗ», деятельность которого по-прежнему оказывает существенное влияние на экономику города, заработная плата работников предприятия в 1 полугодии 2018 года относительно аналогичного периода прошлого года выросла на 20,9 %</w:t>
      </w:r>
      <w:r w:rsidR="008A6FF5" w:rsidRPr="00443EE9">
        <w:rPr>
          <w:sz w:val="24"/>
          <w:szCs w:val="24"/>
        </w:rPr>
        <w:t xml:space="preserve"> (в 2017 году </w:t>
      </w:r>
      <w:r w:rsidR="00A1623E">
        <w:rPr>
          <w:sz w:val="24"/>
          <w:szCs w:val="24"/>
        </w:rPr>
        <w:t>при</w:t>
      </w:r>
      <w:r w:rsidR="008A6FF5" w:rsidRPr="00443EE9">
        <w:rPr>
          <w:sz w:val="24"/>
          <w:szCs w:val="24"/>
        </w:rPr>
        <w:t xml:space="preserve">рост составил </w:t>
      </w:r>
      <w:r w:rsidR="00FC5DCB" w:rsidRPr="00443EE9">
        <w:rPr>
          <w:sz w:val="24"/>
          <w:szCs w:val="24"/>
        </w:rPr>
        <w:t xml:space="preserve">26,2 </w:t>
      </w:r>
      <w:r w:rsidR="008A6FF5" w:rsidRPr="00443EE9">
        <w:rPr>
          <w:sz w:val="24"/>
          <w:szCs w:val="24"/>
        </w:rPr>
        <w:t>% к п</w:t>
      </w:r>
      <w:r w:rsidR="009A6F4A" w:rsidRPr="00443EE9">
        <w:rPr>
          <w:sz w:val="24"/>
          <w:szCs w:val="24"/>
        </w:rPr>
        <w:t>редыдущему</w:t>
      </w:r>
      <w:r w:rsidR="008A6FF5" w:rsidRPr="00443EE9">
        <w:rPr>
          <w:sz w:val="24"/>
          <w:szCs w:val="24"/>
        </w:rPr>
        <w:t xml:space="preserve"> году).</w:t>
      </w:r>
      <w:r w:rsidRPr="00443EE9">
        <w:rPr>
          <w:sz w:val="24"/>
          <w:szCs w:val="24"/>
        </w:rPr>
        <w:t xml:space="preserve"> </w:t>
      </w:r>
      <w:r w:rsidR="008A6FF5" w:rsidRPr="00443EE9">
        <w:rPr>
          <w:sz w:val="24"/>
          <w:szCs w:val="24"/>
        </w:rPr>
        <w:t xml:space="preserve">Росту заработной платы сотрудников ПАО «АВТОВАЗ» </w:t>
      </w:r>
      <w:r w:rsidR="00A1623E">
        <w:rPr>
          <w:sz w:val="24"/>
          <w:szCs w:val="24"/>
        </w:rPr>
        <w:t xml:space="preserve">в 2017 – 2018 годах </w:t>
      </w:r>
      <w:r w:rsidR="008A6FF5" w:rsidRPr="00443EE9">
        <w:rPr>
          <w:sz w:val="24"/>
          <w:szCs w:val="24"/>
        </w:rPr>
        <w:t>способствовал переход работы предприятия в феврале 2017 года с четырехдневной на пятидневную рабочую неделю, а также увеличение тарифной ставки работников на 5 % в июле 2017 года. С 1 июня 2018 года сотрудникам ПАО «АВТОВАЗ» повышены тарифные ставки и оклады еще на 6,9 %.</w:t>
      </w:r>
    </w:p>
    <w:p w:rsidR="009A6F4A" w:rsidRPr="00443EE9" w:rsidRDefault="009A6F4A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Вместе с этим, значительная часть работающего населения городского округа Тольятти занята на предприятиях малого бизнеса, где уровень оплаты труда, как правило, ниже заработной платы работников крупных и средних организаций (по оценке, не превышает 20 тыс. руб</w:t>
      </w:r>
      <w:r w:rsidR="00D71160" w:rsidRPr="00443EE9">
        <w:rPr>
          <w:sz w:val="24"/>
          <w:szCs w:val="24"/>
        </w:rPr>
        <w:t>лей</w:t>
      </w:r>
      <w:r w:rsidRPr="00443EE9">
        <w:rPr>
          <w:sz w:val="24"/>
          <w:szCs w:val="24"/>
        </w:rPr>
        <w:t xml:space="preserve">). </w:t>
      </w:r>
    </w:p>
    <w:p w:rsidR="00511581" w:rsidRPr="00443EE9" w:rsidRDefault="00511581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 городском округе Тольятти продолжена работа в рамках реализации указа Президента Российской Федерации от 7 мая 2012 года № 597 «О мероприятиях по реализации государственной социальной политики». По итогам 1 полугодия 2018 года, установленное Распоряжением Правительства </w:t>
      </w:r>
      <w:r w:rsidR="00014594">
        <w:rPr>
          <w:sz w:val="24"/>
          <w:szCs w:val="24"/>
          <w:lang w:eastAsia="ar-SA"/>
        </w:rPr>
        <w:t>Российской Федерации</w:t>
      </w:r>
      <w:r w:rsidRPr="00443EE9">
        <w:rPr>
          <w:sz w:val="24"/>
          <w:szCs w:val="24"/>
        </w:rPr>
        <w:t xml:space="preserve"> №</w:t>
      </w:r>
      <w:r w:rsidR="003434B7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2190-р, значение на 2018 год, в организациях государственной и муниципальной форм собственности плановое значение достигнуто по:</w:t>
      </w:r>
    </w:p>
    <w:p w:rsidR="00511581" w:rsidRPr="00443EE9" w:rsidRDefault="00511581" w:rsidP="00FC52D0">
      <w:pPr>
        <w:pStyle w:val="aff1"/>
        <w:spacing w:line="276" w:lineRule="auto"/>
        <w:rPr>
          <w:color w:val="000000"/>
          <w:sz w:val="24"/>
          <w:szCs w:val="24"/>
        </w:rPr>
      </w:pPr>
      <w:r w:rsidRPr="00443EE9">
        <w:rPr>
          <w:sz w:val="24"/>
          <w:szCs w:val="24"/>
        </w:rPr>
        <w:t>-</w:t>
      </w:r>
      <w:r w:rsidRPr="00443EE9">
        <w:rPr>
          <w:color w:val="000000"/>
          <w:sz w:val="24"/>
          <w:szCs w:val="24"/>
        </w:rPr>
        <w:t xml:space="preserve"> педагогическим работникам учреждений дополнительного образования детей;</w:t>
      </w:r>
    </w:p>
    <w:p w:rsidR="00511581" w:rsidRPr="00443EE9" w:rsidRDefault="00511581" w:rsidP="00FC52D0">
      <w:pPr>
        <w:pStyle w:val="aff1"/>
        <w:spacing w:line="276" w:lineRule="auto"/>
        <w:rPr>
          <w:color w:val="000000"/>
          <w:sz w:val="24"/>
          <w:szCs w:val="24"/>
        </w:rPr>
      </w:pPr>
      <w:r w:rsidRPr="00443EE9">
        <w:rPr>
          <w:color w:val="000000"/>
          <w:sz w:val="24"/>
          <w:szCs w:val="24"/>
        </w:rPr>
        <w:t>- преподавателям и мастерам производственного обучения образовательных учреждений начального и среднего профессионального образования;</w:t>
      </w:r>
    </w:p>
    <w:p w:rsidR="00511581" w:rsidRPr="00443EE9" w:rsidRDefault="00511581" w:rsidP="00FC52D0">
      <w:pPr>
        <w:pStyle w:val="aff1"/>
        <w:spacing w:line="276" w:lineRule="auto"/>
        <w:rPr>
          <w:color w:val="000000"/>
          <w:sz w:val="24"/>
          <w:szCs w:val="24"/>
        </w:rPr>
      </w:pPr>
      <w:r w:rsidRPr="00443EE9">
        <w:rPr>
          <w:color w:val="000000"/>
          <w:sz w:val="24"/>
          <w:szCs w:val="24"/>
        </w:rPr>
        <w:t>- преподавателям образовательных учреждений высшего профессионального образования;</w:t>
      </w:r>
    </w:p>
    <w:p w:rsidR="00511581" w:rsidRPr="00443EE9" w:rsidRDefault="00511581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color w:val="000000"/>
          <w:sz w:val="24"/>
          <w:szCs w:val="24"/>
        </w:rPr>
        <w:t xml:space="preserve">- среднему медицинскому (фармацевтическому) персоналу.  </w:t>
      </w:r>
    </w:p>
    <w:p w:rsidR="00BC1920" w:rsidRPr="00443EE9" w:rsidRDefault="00BC1920" w:rsidP="00FC52D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соответствии с постановлением администрации городского округа Тольятти от 05.02.2018 № 319-п/1 «О повышении оплаты труда работников </w:t>
      </w:r>
      <w:r w:rsidR="00B903BD" w:rsidRPr="00443EE9">
        <w:rPr>
          <w:sz w:val="24"/>
          <w:szCs w:val="24"/>
        </w:rPr>
        <w:t>бюджетной сферы городского округа Тольятти с 01.01.2018»</w:t>
      </w:r>
      <w:r w:rsidRPr="00443EE9">
        <w:rPr>
          <w:sz w:val="24"/>
          <w:szCs w:val="24"/>
        </w:rPr>
        <w:t xml:space="preserve"> </w:t>
      </w:r>
      <w:r w:rsidR="00B903BD" w:rsidRPr="00443EE9">
        <w:rPr>
          <w:sz w:val="24"/>
          <w:szCs w:val="24"/>
        </w:rPr>
        <w:t xml:space="preserve">повышен в 1,04 раза </w:t>
      </w:r>
      <w:r w:rsidRPr="00443EE9">
        <w:rPr>
          <w:sz w:val="24"/>
          <w:szCs w:val="24"/>
        </w:rPr>
        <w:t>размер окладов (должностных окладов) работников бюджетного сектора экономики городского округа Тольятти, за исключением педагогических работников, работников на должностях профессорско-преподавательского состава муниципальных образовательных учреждений, всех работников муниципальных учреждений культуры и искусства, повышение заработной платы</w:t>
      </w:r>
      <w:r w:rsidR="004B5BD5" w:rsidRPr="00443EE9">
        <w:rPr>
          <w:sz w:val="24"/>
          <w:szCs w:val="24"/>
        </w:rPr>
        <w:t>,</w:t>
      </w:r>
      <w:r w:rsidRPr="00443EE9">
        <w:rPr>
          <w:sz w:val="24"/>
          <w:szCs w:val="24"/>
        </w:rPr>
        <w:t xml:space="preserve"> которых производится в соответствии с Указами Президента Российской Федерации от 07.05.2012 </w:t>
      </w:r>
      <w:r w:rsidR="00B903BD" w:rsidRPr="00443EE9">
        <w:rPr>
          <w:sz w:val="24"/>
          <w:szCs w:val="24"/>
        </w:rPr>
        <w:t>№ 597</w:t>
      </w:r>
      <w:r w:rsidRPr="00443EE9">
        <w:rPr>
          <w:sz w:val="24"/>
          <w:szCs w:val="24"/>
        </w:rPr>
        <w:t xml:space="preserve"> </w:t>
      </w:r>
      <w:r w:rsidR="00B903BD" w:rsidRPr="00443EE9">
        <w:rPr>
          <w:sz w:val="24"/>
          <w:szCs w:val="24"/>
        </w:rPr>
        <w:t>«</w:t>
      </w:r>
      <w:r w:rsidRPr="00443EE9">
        <w:rPr>
          <w:sz w:val="24"/>
          <w:szCs w:val="24"/>
        </w:rPr>
        <w:t>О мероприятиях по реализации государственной социальной политики</w:t>
      </w:r>
      <w:r w:rsidR="00B903BD" w:rsidRPr="00443EE9">
        <w:rPr>
          <w:sz w:val="24"/>
          <w:szCs w:val="24"/>
        </w:rPr>
        <w:t>»</w:t>
      </w:r>
      <w:r w:rsidRPr="00443EE9">
        <w:rPr>
          <w:sz w:val="24"/>
          <w:szCs w:val="24"/>
        </w:rPr>
        <w:t xml:space="preserve"> и от 01.06.2012 </w:t>
      </w:r>
      <w:r w:rsidR="00B903BD" w:rsidRPr="00443EE9">
        <w:rPr>
          <w:sz w:val="24"/>
          <w:szCs w:val="24"/>
        </w:rPr>
        <w:t>№ 761</w:t>
      </w:r>
      <w:r w:rsidRPr="00443EE9">
        <w:rPr>
          <w:sz w:val="24"/>
          <w:szCs w:val="24"/>
        </w:rPr>
        <w:t xml:space="preserve"> </w:t>
      </w:r>
      <w:r w:rsidR="00B903BD" w:rsidRPr="00443EE9">
        <w:rPr>
          <w:sz w:val="24"/>
          <w:szCs w:val="24"/>
        </w:rPr>
        <w:t>«</w:t>
      </w:r>
      <w:r w:rsidRPr="00443EE9">
        <w:rPr>
          <w:sz w:val="24"/>
          <w:szCs w:val="24"/>
        </w:rPr>
        <w:t>О национальной стратегии действий в интересах детей на 2012 - 2017 годы</w:t>
      </w:r>
      <w:r w:rsidR="00B903BD" w:rsidRPr="00443EE9">
        <w:rPr>
          <w:sz w:val="24"/>
          <w:szCs w:val="24"/>
        </w:rPr>
        <w:t>»</w:t>
      </w:r>
      <w:r w:rsidRPr="00443EE9">
        <w:rPr>
          <w:sz w:val="24"/>
          <w:szCs w:val="24"/>
        </w:rPr>
        <w:t>, а также работников органов местного самоуправления городского округа Тольятти.</w:t>
      </w:r>
    </w:p>
    <w:p w:rsidR="004B5BD5" w:rsidRPr="00443EE9" w:rsidRDefault="004B5BD5" w:rsidP="00FC52D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соответствии с </w:t>
      </w:r>
      <w:r w:rsidR="00EB58EA" w:rsidRPr="00443EE9">
        <w:rPr>
          <w:sz w:val="24"/>
          <w:szCs w:val="24"/>
        </w:rPr>
        <w:t xml:space="preserve">постановлением администрации городского округа Тольятти от 05.04.2018 № 1078-п/1 «Об увеличении (индексации) размера должностных окладов работников органов местного самоуправления городского округа Тольятти» с </w:t>
      </w:r>
      <w:proofErr w:type="gramStart"/>
      <w:r w:rsidR="00EB58EA" w:rsidRPr="00443EE9">
        <w:rPr>
          <w:sz w:val="24"/>
          <w:szCs w:val="24"/>
        </w:rPr>
        <w:t>01.04.2018  произведено</w:t>
      </w:r>
      <w:proofErr w:type="gramEnd"/>
      <w:r w:rsidR="00EB58EA" w:rsidRPr="00443EE9">
        <w:rPr>
          <w:sz w:val="24"/>
          <w:szCs w:val="24"/>
        </w:rPr>
        <w:t xml:space="preserve"> увеличение (индексация) размера должностных окладов работников органов местного самоуправления городского округа Тольятти в 1,04 раза.</w:t>
      </w:r>
    </w:p>
    <w:p w:rsidR="00EB58EA" w:rsidRPr="00443EE9" w:rsidRDefault="00EB58EA" w:rsidP="00FC52D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соответствии с постановлением администрации городского округа Тольятти от 09.04.2018  № 1128-п/1 «О повышении должностных окладов работников муниципальных учреждений культуры и искусства, находящихся в ведомственном подчинении департамента культуры администрации городского округа Тольятти» с 01.04.2018  в 1,45 раза повышен размер должностных окладов работников муниципальных учреждений культуры и искусства, </w:t>
      </w:r>
      <w:r w:rsidR="006A26E7" w:rsidRPr="00443EE9">
        <w:rPr>
          <w:sz w:val="24"/>
          <w:szCs w:val="24"/>
        </w:rPr>
        <w:t>в 1,2 раза</w:t>
      </w:r>
      <w:r w:rsidRPr="00443EE9">
        <w:rPr>
          <w:sz w:val="24"/>
          <w:szCs w:val="24"/>
        </w:rPr>
        <w:t xml:space="preserve"> </w:t>
      </w:r>
      <w:r w:rsidR="006A26E7" w:rsidRPr="00443EE9">
        <w:rPr>
          <w:sz w:val="24"/>
          <w:szCs w:val="24"/>
        </w:rPr>
        <w:t xml:space="preserve">повышен размер должностных окладов </w:t>
      </w:r>
      <w:r w:rsidRPr="00443EE9">
        <w:rPr>
          <w:sz w:val="24"/>
          <w:szCs w:val="24"/>
        </w:rPr>
        <w:t>руководителей муниципальных учреждений культуры и искусства</w:t>
      </w:r>
      <w:r w:rsidR="009C3A8D" w:rsidRPr="00443EE9">
        <w:rPr>
          <w:sz w:val="24"/>
          <w:szCs w:val="24"/>
        </w:rPr>
        <w:t>,</w:t>
      </w:r>
      <w:r w:rsidR="006A26E7" w:rsidRPr="00443EE9">
        <w:rPr>
          <w:sz w:val="24"/>
          <w:szCs w:val="24"/>
        </w:rPr>
        <w:t xml:space="preserve"> находящихся в ведомственном подчинении департамента культуры администрации городского округа Тольятти</w:t>
      </w:r>
      <w:r w:rsidRPr="00443EE9">
        <w:rPr>
          <w:sz w:val="24"/>
          <w:szCs w:val="24"/>
        </w:rPr>
        <w:t>.</w:t>
      </w:r>
    </w:p>
    <w:p w:rsidR="00EB58EA" w:rsidRPr="00443EE9" w:rsidRDefault="00EB58EA" w:rsidP="00FC52D0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целях поэтапного доведения минимального размера оплаты труда до величины прожиточного минимума трудоспособного населения с 1 января 2018 года МРОТ составил 9 489 рублей в соответствии со ст. 3 Федерального закона от 28.12.2017 № 421-ФЗ, с 1 мая 2018 года - 11 163 рублей (ст. 2 Федерального закона от 07.03.2018 № 41-ФЗ). </w:t>
      </w:r>
    </w:p>
    <w:p w:rsidR="004E0B46" w:rsidRPr="00443EE9" w:rsidRDefault="004E0B46" w:rsidP="00443EE9">
      <w:pPr>
        <w:pStyle w:val="aff1"/>
        <w:spacing w:line="276" w:lineRule="auto"/>
        <w:rPr>
          <w:sz w:val="24"/>
          <w:szCs w:val="24"/>
        </w:rPr>
      </w:pPr>
    </w:p>
    <w:p w:rsidR="00055BD3" w:rsidRPr="00443EE9" w:rsidRDefault="004E0B46" w:rsidP="00443EE9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443EE9">
        <w:rPr>
          <w:bCs/>
          <w:sz w:val="24"/>
          <w:szCs w:val="24"/>
        </w:rPr>
        <w:t xml:space="preserve">Ожидаемое выполнение прогнозных показателей по разделу «Заработная </w:t>
      </w:r>
      <w:proofErr w:type="gramStart"/>
      <w:r w:rsidRPr="00443EE9">
        <w:rPr>
          <w:bCs/>
          <w:sz w:val="24"/>
          <w:szCs w:val="24"/>
        </w:rPr>
        <w:t xml:space="preserve">плата»   </w:t>
      </w:r>
      <w:proofErr w:type="gramEnd"/>
      <w:r w:rsidRPr="00443EE9">
        <w:rPr>
          <w:bCs/>
          <w:sz w:val="24"/>
          <w:szCs w:val="24"/>
        </w:rPr>
        <w:t xml:space="preserve">             на 2018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1417"/>
        <w:gridCol w:w="1418"/>
        <w:gridCol w:w="1559"/>
      </w:tblGrid>
      <w:tr w:rsidR="004E0B46" w:rsidRPr="00443EE9" w:rsidTr="00E42DD2">
        <w:trPr>
          <w:tblHeader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</w:t>
            </w:r>
            <w:r w:rsidR="00E42DD2" w:rsidRPr="00443EE9">
              <w:rPr>
                <w:sz w:val="24"/>
                <w:szCs w:val="24"/>
              </w:rPr>
              <w:t>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46" w:rsidRPr="00443EE9" w:rsidRDefault="004E0B46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46" w:rsidRPr="00443EE9" w:rsidRDefault="004E0B46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DB5EA3">
        <w:trPr>
          <w:trHeight w:val="539"/>
          <w:tblHeader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E0B46" w:rsidRPr="00443EE9" w:rsidTr="00E42D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Среднемесячная</w:t>
            </w:r>
            <w:r w:rsidR="00506DD2" w:rsidRPr="00443EE9">
              <w:rPr>
                <w:sz w:val="24"/>
                <w:szCs w:val="24"/>
              </w:rPr>
              <w:t xml:space="preserve"> </w:t>
            </w:r>
            <w:proofErr w:type="gramStart"/>
            <w:r w:rsidR="00506DD2" w:rsidRPr="00443EE9">
              <w:rPr>
                <w:sz w:val="24"/>
                <w:szCs w:val="24"/>
              </w:rPr>
              <w:t xml:space="preserve">номинальная </w:t>
            </w:r>
            <w:r w:rsidRPr="00443EE9">
              <w:rPr>
                <w:sz w:val="24"/>
                <w:szCs w:val="24"/>
              </w:rPr>
              <w:t xml:space="preserve"> начисленная</w:t>
            </w:r>
            <w:proofErr w:type="gramEnd"/>
            <w:r w:rsidRPr="00443EE9">
              <w:rPr>
                <w:sz w:val="24"/>
                <w:szCs w:val="24"/>
              </w:rPr>
              <w:t xml:space="preserve"> заработная плата работников организаций,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руб</w:t>
            </w:r>
            <w:r w:rsidR="00506DD2" w:rsidRPr="00443EE9">
              <w:rPr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34 560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37 260</w:t>
            </w:r>
          </w:p>
        </w:tc>
      </w:tr>
      <w:tr w:rsidR="004E0B46" w:rsidRPr="00443EE9" w:rsidTr="00E42D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Реальная среднемесячная начисленная заработная плата</w:t>
            </w:r>
            <w:r w:rsidR="00E92ADE">
              <w:rPr>
                <w:sz w:val="24"/>
                <w:szCs w:val="24"/>
              </w:rPr>
              <w:t xml:space="preserve"> </w:t>
            </w:r>
            <w:r w:rsidR="00E92ADE" w:rsidRPr="00443EE9">
              <w:rPr>
                <w:sz w:val="24"/>
                <w:szCs w:val="24"/>
              </w:rPr>
              <w:t>работников организаций,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B46" w:rsidRPr="00443EE9" w:rsidRDefault="004E0B46" w:rsidP="00443EE9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107,9</w:t>
            </w:r>
          </w:p>
        </w:tc>
      </w:tr>
    </w:tbl>
    <w:p w:rsidR="004E0B46" w:rsidRPr="00443EE9" w:rsidRDefault="004E0B46" w:rsidP="00443EE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</w:p>
    <w:p w:rsidR="004E0B46" w:rsidRPr="00443EE9" w:rsidRDefault="004E0B46" w:rsidP="00443EE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Учитывая сложившийся темп роста </w:t>
      </w:r>
      <w:r w:rsidR="00506DD2" w:rsidRPr="00443EE9">
        <w:rPr>
          <w:sz w:val="24"/>
          <w:szCs w:val="24"/>
        </w:rPr>
        <w:t xml:space="preserve">среднемесячной </w:t>
      </w:r>
      <w:r w:rsidRPr="00443EE9">
        <w:rPr>
          <w:sz w:val="24"/>
          <w:szCs w:val="24"/>
        </w:rPr>
        <w:t>номинальной начисленной заработной платы работников организаций, не относящихся к субъектам малого предпринимательства, за 1 полугодие 2018 года (114,4</w:t>
      </w:r>
      <w:r w:rsidR="00E42DD2" w:rsidRPr="00443EE9">
        <w:rPr>
          <w:sz w:val="24"/>
          <w:szCs w:val="24"/>
        </w:rPr>
        <w:t xml:space="preserve"> %)</w:t>
      </w:r>
      <w:r w:rsidRPr="00443EE9">
        <w:rPr>
          <w:sz w:val="24"/>
          <w:szCs w:val="24"/>
        </w:rPr>
        <w:t xml:space="preserve"> оценка показателя в целом за 2018 год </w:t>
      </w:r>
      <w:r w:rsidR="00506DD2" w:rsidRPr="00443EE9">
        <w:rPr>
          <w:sz w:val="24"/>
          <w:szCs w:val="24"/>
        </w:rPr>
        <w:t xml:space="preserve">скорректирована в сторону увеличения до </w:t>
      </w:r>
      <w:r w:rsidRPr="00443EE9">
        <w:rPr>
          <w:sz w:val="24"/>
          <w:szCs w:val="24"/>
        </w:rPr>
        <w:t>37 260</w:t>
      </w:r>
      <w:r w:rsidR="00506DD2" w:rsidRPr="00443EE9">
        <w:rPr>
          <w:sz w:val="24"/>
          <w:szCs w:val="24"/>
        </w:rPr>
        <w:t xml:space="preserve"> рублей</w:t>
      </w:r>
      <w:r w:rsidRPr="00443EE9">
        <w:rPr>
          <w:sz w:val="24"/>
          <w:szCs w:val="24"/>
        </w:rPr>
        <w:t xml:space="preserve"> (111,7 %). Оценка реальной заработной платы скорректирована на индекс потребительских цен до 107,9 %. </w:t>
      </w:r>
    </w:p>
    <w:p w:rsidR="0090607E" w:rsidRDefault="0090607E" w:rsidP="00443EE9">
      <w:pPr>
        <w:pStyle w:val="2a"/>
        <w:spacing w:after="0" w:line="276" w:lineRule="auto"/>
        <w:jc w:val="center"/>
        <w:rPr>
          <w:b/>
          <w:sz w:val="24"/>
          <w:szCs w:val="24"/>
        </w:rPr>
      </w:pPr>
    </w:p>
    <w:p w:rsidR="00A50BA4" w:rsidRPr="00443EE9" w:rsidRDefault="00A50BA4" w:rsidP="00443EE9">
      <w:pPr>
        <w:pStyle w:val="2a"/>
        <w:spacing w:after="0" w:line="276" w:lineRule="auto"/>
        <w:jc w:val="center"/>
        <w:rPr>
          <w:b/>
          <w:sz w:val="24"/>
          <w:szCs w:val="24"/>
        </w:rPr>
      </w:pPr>
      <w:r w:rsidRPr="00443EE9">
        <w:rPr>
          <w:b/>
          <w:sz w:val="24"/>
          <w:szCs w:val="24"/>
        </w:rPr>
        <w:t>Транспорт</w:t>
      </w:r>
    </w:p>
    <w:p w:rsidR="00F2765D" w:rsidRPr="00443EE9" w:rsidRDefault="00F2765D" w:rsidP="00443EE9">
      <w:pPr>
        <w:pStyle w:val="aff1"/>
        <w:spacing w:line="300" w:lineRule="auto"/>
        <w:rPr>
          <w:sz w:val="24"/>
          <w:szCs w:val="24"/>
        </w:rPr>
      </w:pPr>
    </w:p>
    <w:p w:rsidR="00F2765D" w:rsidRPr="00443EE9" w:rsidRDefault="00F2765D" w:rsidP="00FC52D0">
      <w:pPr>
        <w:pStyle w:val="aff1"/>
        <w:spacing w:line="276" w:lineRule="auto"/>
        <w:rPr>
          <w:rFonts w:eastAsia="Calibri"/>
          <w:sz w:val="24"/>
          <w:szCs w:val="24"/>
        </w:rPr>
      </w:pPr>
      <w:r w:rsidRPr="00443EE9">
        <w:rPr>
          <w:sz w:val="24"/>
          <w:szCs w:val="24"/>
        </w:rPr>
        <w:t xml:space="preserve">По данным органов статистики </w:t>
      </w:r>
      <w:r w:rsidR="00C400AA" w:rsidRPr="00443EE9">
        <w:rPr>
          <w:sz w:val="24"/>
          <w:szCs w:val="24"/>
        </w:rPr>
        <w:t>г</w:t>
      </w:r>
      <w:r w:rsidRPr="00443EE9">
        <w:rPr>
          <w:rFonts w:eastAsia="Calibri"/>
          <w:sz w:val="24"/>
          <w:szCs w:val="24"/>
        </w:rPr>
        <w:t xml:space="preserve">рузооборот </w:t>
      </w:r>
      <w:r w:rsidR="00AF47E7" w:rsidRPr="00443EE9">
        <w:rPr>
          <w:rFonts w:eastAsia="Calibri"/>
          <w:sz w:val="24"/>
          <w:szCs w:val="24"/>
        </w:rPr>
        <w:t>предприятий</w:t>
      </w:r>
      <w:r w:rsidR="002A386D" w:rsidRPr="00443EE9">
        <w:rPr>
          <w:rFonts w:eastAsia="Calibri"/>
          <w:sz w:val="24"/>
          <w:szCs w:val="24"/>
        </w:rPr>
        <w:t xml:space="preserve">, не относящихся к </w:t>
      </w:r>
      <w:proofErr w:type="gramStart"/>
      <w:r w:rsidR="002A386D" w:rsidRPr="00443EE9">
        <w:rPr>
          <w:rFonts w:eastAsia="Calibri"/>
          <w:sz w:val="24"/>
          <w:szCs w:val="24"/>
        </w:rPr>
        <w:t xml:space="preserve">субъектам </w:t>
      </w:r>
      <w:r w:rsidRPr="00443EE9">
        <w:rPr>
          <w:rFonts w:eastAsia="Calibri"/>
          <w:sz w:val="24"/>
          <w:szCs w:val="24"/>
        </w:rPr>
        <w:t xml:space="preserve"> </w:t>
      </w:r>
      <w:r w:rsidR="002A386D" w:rsidRPr="00443EE9">
        <w:rPr>
          <w:rFonts w:eastAsia="Calibri"/>
          <w:sz w:val="24"/>
          <w:szCs w:val="24"/>
        </w:rPr>
        <w:t>малого</w:t>
      </w:r>
      <w:proofErr w:type="gramEnd"/>
      <w:r w:rsidR="002A386D" w:rsidRPr="00443EE9">
        <w:rPr>
          <w:rFonts w:eastAsia="Calibri"/>
          <w:sz w:val="24"/>
          <w:szCs w:val="24"/>
        </w:rPr>
        <w:t xml:space="preserve"> предпринимательства, </w:t>
      </w:r>
      <w:r w:rsidRPr="00443EE9">
        <w:rPr>
          <w:rFonts w:eastAsia="Calibri"/>
          <w:sz w:val="24"/>
          <w:szCs w:val="24"/>
        </w:rPr>
        <w:t xml:space="preserve">в январе – июне 2018 года снизился на 12,2 % и составил 122,7 </w:t>
      </w:r>
      <w:proofErr w:type="spellStart"/>
      <w:r w:rsidRPr="00443EE9">
        <w:rPr>
          <w:rFonts w:eastAsia="Calibri"/>
          <w:sz w:val="24"/>
          <w:szCs w:val="24"/>
        </w:rPr>
        <w:t>млн.т.км</w:t>
      </w:r>
      <w:proofErr w:type="spellEnd"/>
      <w:r w:rsidRPr="00443EE9">
        <w:rPr>
          <w:rFonts w:eastAsia="Calibri"/>
          <w:sz w:val="24"/>
          <w:szCs w:val="24"/>
        </w:rPr>
        <w:t xml:space="preserve">. Снижение грузооборота обусловлено сокращением средней дальности </w:t>
      </w:r>
      <w:r w:rsidR="00C400AA" w:rsidRPr="00443EE9">
        <w:rPr>
          <w:rFonts w:eastAsia="Calibri"/>
          <w:sz w:val="24"/>
          <w:szCs w:val="24"/>
        </w:rPr>
        <w:t xml:space="preserve">автомобильных </w:t>
      </w:r>
      <w:r w:rsidRPr="00443EE9">
        <w:rPr>
          <w:rFonts w:eastAsia="Calibri"/>
          <w:sz w:val="24"/>
          <w:szCs w:val="24"/>
        </w:rPr>
        <w:t xml:space="preserve">перевозок предприятий города (на 7,1 % к соответствующему периоду прошлого года). </w:t>
      </w:r>
    </w:p>
    <w:p w:rsidR="002A386D" w:rsidRPr="00443EE9" w:rsidRDefault="002A386D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Пассажирооборот транспорта общего пользования в отчетном периоде увеличился на 0,7 % к январю – июню 2017 году до 532,2 </w:t>
      </w:r>
      <w:proofErr w:type="spellStart"/>
      <w:r w:rsidRPr="00443EE9">
        <w:rPr>
          <w:sz w:val="24"/>
          <w:szCs w:val="24"/>
        </w:rPr>
        <w:t>млн.пасс</w:t>
      </w:r>
      <w:proofErr w:type="spellEnd"/>
      <w:r w:rsidRPr="00443EE9">
        <w:rPr>
          <w:sz w:val="24"/>
          <w:szCs w:val="24"/>
        </w:rPr>
        <w:t>/км.</w:t>
      </w:r>
    </w:p>
    <w:p w:rsidR="00F2765D" w:rsidRPr="00443EE9" w:rsidRDefault="00F2765D" w:rsidP="00FC52D0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443EE9">
        <w:rPr>
          <w:rFonts w:eastAsia="Calibri"/>
          <w:sz w:val="24"/>
          <w:szCs w:val="24"/>
        </w:rPr>
        <w:t xml:space="preserve">В 2018 году регулярные пассажирские перевозки в городском округе Тольятти осуществляют 13 предприятий транспорта: МП </w:t>
      </w:r>
      <w:r w:rsidR="00A945E2" w:rsidRPr="00443EE9">
        <w:rPr>
          <w:rFonts w:eastAsia="Calibri"/>
          <w:sz w:val="24"/>
          <w:szCs w:val="24"/>
        </w:rPr>
        <w:t>«</w:t>
      </w:r>
      <w:r w:rsidRPr="00443EE9">
        <w:rPr>
          <w:rFonts w:eastAsia="Calibri"/>
          <w:sz w:val="24"/>
          <w:szCs w:val="24"/>
        </w:rPr>
        <w:t>ТТУ</w:t>
      </w:r>
      <w:r w:rsidR="00A945E2" w:rsidRPr="00443EE9">
        <w:rPr>
          <w:rFonts w:eastAsia="Calibri"/>
          <w:sz w:val="24"/>
          <w:szCs w:val="24"/>
        </w:rPr>
        <w:t>»</w:t>
      </w:r>
      <w:r w:rsidRPr="00443EE9">
        <w:rPr>
          <w:rFonts w:eastAsia="Calibri"/>
          <w:sz w:val="24"/>
          <w:szCs w:val="24"/>
        </w:rPr>
        <w:t xml:space="preserve"> - 8 маршрутов, МП </w:t>
      </w:r>
      <w:r w:rsidR="00A945E2" w:rsidRPr="00443EE9">
        <w:rPr>
          <w:rFonts w:eastAsia="Calibri"/>
          <w:sz w:val="24"/>
          <w:szCs w:val="24"/>
        </w:rPr>
        <w:t>«</w:t>
      </w:r>
      <w:r w:rsidRPr="00443EE9">
        <w:rPr>
          <w:rFonts w:eastAsia="Calibri"/>
          <w:sz w:val="24"/>
          <w:szCs w:val="24"/>
        </w:rPr>
        <w:t>ТПАТП № 3</w:t>
      </w:r>
      <w:r w:rsidR="00A945E2" w:rsidRPr="00443EE9">
        <w:rPr>
          <w:rFonts w:eastAsia="Calibri"/>
          <w:sz w:val="24"/>
          <w:szCs w:val="24"/>
        </w:rPr>
        <w:t>»</w:t>
      </w:r>
      <w:r w:rsidRPr="00443EE9">
        <w:rPr>
          <w:rFonts w:eastAsia="Calibri"/>
          <w:sz w:val="24"/>
          <w:szCs w:val="24"/>
        </w:rPr>
        <w:t xml:space="preserve"> - 37 маршрутов, общества с ограниченной ответственностью (11 фирм) - 33 маршрута. Перевозки по </w:t>
      </w:r>
      <w:proofErr w:type="spellStart"/>
      <w:r w:rsidRPr="00443EE9">
        <w:rPr>
          <w:rFonts w:eastAsia="Calibri"/>
          <w:sz w:val="24"/>
          <w:szCs w:val="24"/>
        </w:rPr>
        <w:t>внутримуниципальным</w:t>
      </w:r>
      <w:proofErr w:type="spellEnd"/>
      <w:r w:rsidRPr="00443EE9">
        <w:rPr>
          <w:rFonts w:eastAsia="Calibri"/>
          <w:sz w:val="24"/>
          <w:szCs w:val="24"/>
        </w:rPr>
        <w:t xml:space="preserve"> маршрутам осуществляются по договорам об осуществлении регулярных перевозок по </w:t>
      </w:r>
      <w:proofErr w:type="spellStart"/>
      <w:r w:rsidRPr="00443EE9">
        <w:rPr>
          <w:rFonts w:eastAsia="Calibri"/>
          <w:sz w:val="24"/>
          <w:szCs w:val="24"/>
        </w:rPr>
        <w:t>внутримуниципальным</w:t>
      </w:r>
      <w:proofErr w:type="spellEnd"/>
      <w:r w:rsidRPr="00443EE9">
        <w:rPr>
          <w:rFonts w:eastAsia="Calibri"/>
          <w:sz w:val="24"/>
          <w:szCs w:val="24"/>
        </w:rPr>
        <w:t xml:space="preserve"> маршрутам городского округа Тольятти, заключенным на 5 лет (с 01.01.2015 по 31.12.2019).</w:t>
      </w:r>
    </w:p>
    <w:p w:rsidR="00F2765D" w:rsidRPr="00443EE9" w:rsidRDefault="00F2765D" w:rsidP="00FC52D0">
      <w:pPr>
        <w:suppressAutoHyphens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43EE9">
        <w:rPr>
          <w:rFonts w:eastAsia="Calibri"/>
          <w:sz w:val="24"/>
          <w:szCs w:val="24"/>
        </w:rPr>
        <w:t xml:space="preserve">На 01.07.2018 на балансе муниципальных пассажирских предприятий находятся 312 автобусов и 85 троллейбусов, из них полностью начислена амортизация на 243 автобуса и 23 троллейбуса. </w:t>
      </w:r>
    </w:p>
    <w:p w:rsidR="00F2765D" w:rsidRPr="00E92ADE" w:rsidRDefault="00F2765D" w:rsidP="00FC52D0">
      <w:pPr>
        <w:pStyle w:val="aff1"/>
        <w:spacing w:line="276" w:lineRule="auto"/>
        <w:rPr>
          <w:rFonts w:eastAsia="Calibri"/>
          <w:sz w:val="24"/>
          <w:szCs w:val="24"/>
        </w:rPr>
      </w:pPr>
      <w:r w:rsidRPr="00E92ADE">
        <w:rPr>
          <w:rFonts w:eastAsia="Calibri"/>
          <w:sz w:val="24"/>
          <w:szCs w:val="24"/>
        </w:rPr>
        <w:t xml:space="preserve">В </w:t>
      </w:r>
      <w:r w:rsidR="00D26E37" w:rsidRPr="00E92ADE">
        <w:rPr>
          <w:rFonts w:eastAsia="Calibri"/>
          <w:sz w:val="24"/>
          <w:szCs w:val="24"/>
        </w:rPr>
        <w:t>текущем году</w:t>
      </w:r>
      <w:r w:rsidRPr="00E92ADE">
        <w:rPr>
          <w:rFonts w:eastAsia="Calibri"/>
          <w:sz w:val="24"/>
          <w:szCs w:val="24"/>
        </w:rPr>
        <w:t xml:space="preserve"> продолжена работа по обеспечению более комфортных условий перевозок пассажиров, в том числе работа по обновлению подвижного состава муниципальных предприятий пассажирского транспорта: направл</w:t>
      </w:r>
      <w:r w:rsidR="00CD2958" w:rsidRPr="00E92ADE">
        <w:rPr>
          <w:rFonts w:eastAsia="Calibri"/>
          <w:sz w:val="24"/>
          <w:szCs w:val="24"/>
        </w:rPr>
        <w:t>ены</w:t>
      </w:r>
      <w:r w:rsidRPr="00E92ADE">
        <w:rPr>
          <w:rFonts w:eastAsia="Calibri"/>
          <w:sz w:val="24"/>
          <w:szCs w:val="24"/>
        </w:rPr>
        <w:t xml:space="preserve"> письма о заинтересованности участия в действующих программах по обновлению подвижного состава на условиях софинансирования</w:t>
      </w:r>
      <w:r w:rsidR="005561AB" w:rsidRPr="00E92ADE">
        <w:rPr>
          <w:rFonts w:eastAsia="Calibri"/>
          <w:sz w:val="24"/>
          <w:szCs w:val="24"/>
        </w:rPr>
        <w:t>.</w:t>
      </w:r>
    </w:p>
    <w:p w:rsidR="009D231A" w:rsidRPr="00E92ADE" w:rsidRDefault="009D231A" w:rsidP="00055BD3">
      <w:pPr>
        <w:pStyle w:val="aff1"/>
        <w:spacing w:line="300" w:lineRule="auto"/>
        <w:ind w:firstLine="0"/>
        <w:jc w:val="center"/>
        <w:rPr>
          <w:rFonts w:eastAsia="Calibri"/>
          <w:sz w:val="24"/>
          <w:szCs w:val="24"/>
        </w:rPr>
      </w:pPr>
    </w:p>
    <w:p w:rsidR="00F2765D" w:rsidRDefault="00F2765D" w:rsidP="00055BD3">
      <w:pPr>
        <w:pStyle w:val="aff1"/>
        <w:spacing w:line="300" w:lineRule="auto"/>
        <w:ind w:firstLine="0"/>
        <w:jc w:val="center"/>
        <w:rPr>
          <w:sz w:val="24"/>
          <w:szCs w:val="24"/>
        </w:rPr>
      </w:pPr>
      <w:r w:rsidRPr="00443EE9">
        <w:rPr>
          <w:sz w:val="24"/>
          <w:szCs w:val="24"/>
        </w:rPr>
        <w:t>Ожидаемое выполнение прогнозных показателей по разделу «Транспорт»</w:t>
      </w:r>
      <w:r w:rsidR="009D231A">
        <w:rPr>
          <w:sz w:val="24"/>
          <w:szCs w:val="24"/>
        </w:rPr>
        <w:t xml:space="preserve"> н</w:t>
      </w:r>
      <w:r w:rsidRPr="00443EE9">
        <w:rPr>
          <w:sz w:val="24"/>
          <w:szCs w:val="24"/>
        </w:rPr>
        <w:t>а 2018 год</w:t>
      </w:r>
    </w:p>
    <w:p w:rsidR="00E92ADE" w:rsidRDefault="00E92ADE" w:rsidP="00055BD3">
      <w:pPr>
        <w:pStyle w:val="aff1"/>
        <w:spacing w:line="300" w:lineRule="auto"/>
        <w:ind w:firstLine="0"/>
        <w:jc w:val="center"/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701"/>
        <w:gridCol w:w="1559"/>
        <w:gridCol w:w="1559"/>
        <w:gridCol w:w="1388"/>
      </w:tblGrid>
      <w:tr w:rsidR="00F2765D" w:rsidRPr="00443EE9" w:rsidTr="00BF7093"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5D" w:rsidRPr="00443EE9" w:rsidRDefault="00F2765D" w:rsidP="00443EE9">
            <w:pPr>
              <w:pStyle w:val="aff1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5D" w:rsidRPr="00443EE9" w:rsidRDefault="00F2765D" w:rsidP="00E36C3F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65D" w:rsidRPr="00443EE9" w:rsidRDefault="00F2765D" w:rsidP="00E36C3F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D" w:rsidRPr="00443EE9" w:rsidRDefault="00F2765D" w:rsidP="00E36C3F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BF7093">
        <w:trPr>
          <w:trHeight w:val="249"/>
        </w:trPr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pStyle w:val="aff1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pStyle w:val="aff1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443EE9">
            <w:pPr>
              <w:pStyle w:val="aff1"/>
              <w:spacing w:line="300" w:lineRule="auto"/>
              <w:rPr>
                <w:sz w:val="24"/>
                <w:szCs w:val="24"/>
              </w:rPr>
            </w:pPr>
          </w:p>
        </w:tc>
      </w:tr>
      <w:tr w:rsidR="006873DA" w:rsidRPr="00443EE9" w:rsidTr="00BF709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3DA" w:rsidRPr="00443EE9" w:rsidRDefault="006873DA" w:rsidP="00443EE9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 xml:space="preserve">Грузооборот </w:t>
            </w:r>
            <w:r w:rsidR="00DF3E06" w:rsidRPr="00443EE9">
              <w:rPr>
                <w:sz w:val="24"/>
                <w:szCs w:val="24"/>
              </w:rPr>
              <w:t>транспорта</w:t>
            </w:r>
            <w:r w:rsidRPr="00443EE9">
              <w:rPr>
                <w:sz w:val="24"/>
                <w:szCs w:val="24"/>
              </w:rPr>
              <w:t xml:space="preserve"> (без трубопроводного)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3DA" w:rsidRPr="00443EE9" w:rsidRDefault="006873DA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т.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3DA" w:rsidRPr="00443EE9" w:rsidRDefault="006873DA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245,1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3DA" w:rsidRPr="00443EE9" w:rsidRDefault="006873DA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289,8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DA" w:rsidRPr="00443EE9" w:rsidRDefault="006873DA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245,4</w:t>
            </w:r>
          </w:p>
        </w:tc>
      </w:tr>
      <w:tr w:rsidR="00F2765D" w:rsidRPr="00443EE9" w:rsidTr="00BF709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65D" w:rsidRPr="00443EE9" w:rsidRDefault="00F2765D" w:rsidP="00E36C3F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Пассажирооборот транспорта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65D" w:rsidRPr="00443EE9" w:rsidRDefault="00F2765D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пасс</w:t>
            </w:r>
            <w:proofErr w:type="gramStart"/>
            <w:r w:rsidRPr="00443EE9">
              <w:rPr>
                <w:sz w:val="24"/>
                <w:szCs w:val="24"/>
              </w:rPr>
              <w:t>. км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65D" w:rsidRPr="00443EE9" w:rsidRDefault="00F2765D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1046,7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65D" w:rsidRPr="00443EE9" w:rsidRDefault="00F2765D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1069,1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D" w:rsidRPr="00443EE9" w:rsidRDefault="00F2765D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1078,1</w:t>
            </w:r>
          </w:p>
        </w:tc>
      </w:tr>
    </w:tbl>
    <w:p w:rsidR="00506DD2" w:rsidRPr="00443EE9" w:rsidRDefault="00506DD2" w:rsidP="00443EE9">
      <w:pPr>
        <w:widowControl w:val="0"/>
        <w:spacing w:line="300" w:lineRule="auto"/>
        <w:ind w:firstLine="709"/>
        <w:jc w:val="both"/>
        <w:rPr>
          <w:rFonts w:eastAsia="Calibri"/>
          <w:sz w:val="24"/>
          <w:szCs w:val="24"/>
        </w:rPr>
      </w:pPr>
    </w:p>
    <w:p w:rsidR="00F2765D" w:rsidRPr="00443EE9" w:rsidRDefault="00F2765D" w:rsidP="00FC52D0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443EE9">
        <w:rPr>
          <w:rFonts w:eastAsia="Calibri"/>
          <w:sz w:val="24"/>
          <w:szCs w:val="24"/>
        </w:rPr>
        <w:t xml:space="preserve">На основании фактических данных за истекший период текущего года, </w:t>
      </w:r>
      <w:r w:rsidR="00C400AA" w:rsidRPr="00443EE9">
        <w:rPr>
          <w:rFonts w:eastAsia="Calibri"/>
          <w:sz w:val="24"/>
          <w:szCs w:val="24"/>
        </w:rPr>
        <w:t>с учетом</w:t>
      </w:r>
      <w:r w:rsidRPr="00443EE9">
        <w:rPr>
          <w:rFonts w:eastAsia="Calibri"/>
          <w:sz w:val="24"/>
          <w:szCs w:val="24"/>
        </w:rPr>
        <w:t xml:space="preserve"> дол</w:t>
      </w:r>
      <w:r w:rsidR="00C400AA" w:rsidRPr="00443EE9">
        <w:rPr>
          <w:rFonts w:eastAsia="Calibri"/>
          <w:sz w:val="24"/>
          <w:szCs w:val="24"/>
        </w:rPr>
        <w:t>и</w:t>
      </w:r>
      <w:r w:rsidRPr="00443EE9">
        <w:rPr>
          <w:rFonts w:eastAsia="Calibri"/>
          <w:sz w:val="24"/>
          <w:szCs w:val="24"/>
        </w:rPr>
        <w:t xml:space="preserve"> 1 полугодия </w:t>
      </w:r>
      <w:r w:rsidR="00C400AA" w:rsidRPr="00443EE9">
        <w:rPr>
          <w:rFonts w:eastAsia="Calibri"/>
          <w:sz w:val="24"/>
          <w:szCs w:val="24"/>
        </w:rPr>
        <w:t xml:space="preserve">2018 года в году </w:t>
      </w:r>
      <w:r w:rsidRPr="00443EE9">
        <w:rPr>
          <w:rFonts w:eastAsia="Calibri"/>
          <w:sz w:val="24"/>
          <w:szCs w:val="24"/>
        </w:rPr>
        <w:t xml:space="preserve">за предыдущие </w:t>
      </w:r>
      <w:r w:rsidR="00C400AA" w:rsidRPr="00443EE9">
        <w:rPr>
          <w:rFonts w:eastAsia="Calibri"/>
          <w:sz w:val="24"/>
          <w:szCs w:val="24"/>
        </w:rPr>
        <w:t>периоды</w:t>
      </w:r>
      <w:r w:rsidRPr="00443EE9">
        <w:rPr>
          <w:rFonts w:eastAsia="Calibri"/>
          <w:sz w:val="24"/>
          <w:szCs w:val="24"/>
        </w:rPr>
        <w:t>, показатель грузооборота</w:t>
      </w:r>
      <w:r w:rsidR="00C400AA" w:rsidRPr="00443EE9">
        <w:rPr>
          <w:rFonts w:eastAsia="Calibri"/>
          <w:sz w:val="24"/>
          <w:szCs w:val="24"/>
        </w:rPr>
        <w:t xml:space="preserve"> </w:t>
      </w:r>
      <w:r w:rsidR="00C400AA" w:rsidRPr="00443EE9">
        <w:rPr>
          <w:sz w:val="24"/>
          <w:szCs w:val="24"/>
        </w:rPr>
        <w:t>транспорта в 2018 году оценочно</w:t>
      </w:r>
      <w:r w:rsidRPr="00443EE9">
        <w:rPr>
          <w:rFonts w:eastAsia="Calibri"/>
          <w:sz w:val="24"/>
          <w:szCs w:val="24"/>
        </w:rPr>
        <w:t xml:space="preserve"> составит 245,4 млн. т. км. </w:t>
      </w:r>
    </w:p>
    <w:p w:rsidR="00F2765D" w:rsidRPr="00443EE9" w:rsidRDefault="00F2765D" w:rsidP="00FC52D0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443EE9">
        <w:rPr>
          <w:rFonts w:eastAsia="Calibri"/>
          <w:sz w:val="24"/>
          <w:szCs w:val="24"/>
        </w:rPr>
        <w:t xml:space="preserve">В 2018 году пассажирооборот транспорта общего пользования оценочно </w:t>
      </w:r>
      <w:r w:rsidR="00C400AA" w:rsidRPr="00443EE9">
        <w:rPr>
          <w:rFonts w:eastAsia="Calibri"/>
          <w:sz w:val="24"/>
          <w:szCs w:val="24"/>
        </w:rPr>
        <w:t xml:space="preserve">увеличится </w:t>
      </w:r>
      <w:r w:rsidRPr="00443EE9">
        <w:rPr>
          <w:rFonts w:eastAsia="Calibri"/>
          <w:sz w:val="24"/>
          <w:szCs w:val="24"/>
        </w:rPr>
        <w:t>на 0,4 % к уровню 2017 года до 1</w:t>
      </w:r>
      <w:r w:rsidR="00D26E37">
        <w:rPr>
          <w:rFonts w:eastAsia="Calibri"/>
          <w:sz w:val="24"/>
          <w:szCs w:val="24"/>
        </w:rPr>
        <w:t xml:space="preserve"> </w:t>
      </w:r>
      <w:r w:rsidRPr="00443EE9">
        <w:rPr>
          <w:rFonts w:eastAsia="Calibri"/>
          <w:sz w:val="24"/>
          <w:szCs w:val="24"/>
        </w:rPr>
        <w:t>078,1 млн. пасс</w:t>
      </w:r>
      <w:proofErr w:type="gramStart"/>
      <w:r w:rsidRPr="00443EE9">
        <w:rPr>
          <w:rFonts w:eastAsia="Calibri"/>
          <w:sz w:val="24"/>
          <w:szCs w:val="24"/>
        </w:rPr>
        <w:t>. км</w:t>
      </w:r>
      <w:proofErr w:type="gramEnd"/>
      <w:r w:rsidRPr="00443EE9">
        <w:rPr>
          <w:rFonts w:eastAsia="Calibri"/>
          <w:sz w:val="24"/>
          <w:szCs w:val="24"/>
        </w:rPr>
        <w:t xml:space="preserve">. </w:t>
      </w:r>
    </w:p>
    <w:p w:rsidR="0090607E" w:rsidRDefault="0090607E" w:rsidP="00055BD3">
      <w:pPr>
        <w:spacing w:line="276" w:lineRule="auto"/>
        <w:jc w:val="center"/>
        <w:rPr>
          <w:b/>
          <w:sz w:val="24"/>
          <w:szCs w:val="24"/>
        </w:rPr>
      </w:pPr>
    </w:p>
    <w:p w:rsidR="00A50BA4" w:rsidRPr="00443EE9" w:rsidRDefault="00A50BA4" w:rsidP="00055BD3">
      <w:pPr>
        <w:spacing w:line="276" w:lineRule="auto"/>
        <w:jc w:val="center"/>
        <w:rPr>
          <w:b/>
          <w:sz w:val="24"/>
          <w:szCs w:val="24"/>
        </w:rPr>
      </w:pPr>
      <w:r w:rsidRPr="00443EE9">
        <w:rPr>
          <w:b/>
          <w:sz w:val="24"/>
          <w:szCs w:val="24"/>
        </w:rPr>
        <w:t>Связь</w:t>
      </w:r>
    </w:p>
    <w:p w:rsidR="00A50BA4" w:rsidRPr="00443EE9" w:rsidRDefault="00A50BA4" w:rsidP="00443EE9">
      <w:pPr>
        <w:spacing w:line="276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A13C97" w:rsidRPr="00443EE9" w:rsidRDefault="003F48BF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color w:val="000000"/>
          <w:sz w:val="24"/>
          <w:szCs w:val="24"/>
        </w:rPr>
        <w:t xml:space="preserve">По итогам 1 полугодия 2018 года объем услуг, оказанных предприятиями связи, </w:t>
      </w:r>
      <w:r w:rsidR="00C400AA" w:rsidRPr="00443EE9">
        <w:rPr>
          <w:color w:val="000000"/>
          <w:sz w:val="24"/>
          <w:szCs w:val="24"/>
        </w:rPr>
        <w:t xml:space="preserve">не относящимися к субъектам малого предпринимательства, </w:t>
      </w:r>
      <w:r w:rsidRPr="00443EE9">
        <w:rPr>
          <w:sz w:val="24"/>
          <w:szCs w:val="24"/>
        </w:rPr>
        <w:t>составил 1</w:t>
      </w:r>
      <w:r w:rsidR="00B40221" w:rsidRPr="00443EE9">
        <w:rPr>
          <w:sz w:val="24"/>
          <w:szCs w:val="24"/>
        </w:rPr>
        <w:t> 353,0</w:t>
      </w:r>
      <w:r w:rsidRPr="00443EE9">
        <w:rPr>
          <w:sz w:val="24"/>
          <w:szCs w:val="24"/>
        </w:rPr>
        <w:t xml:space="preserve"> мл</w:t>
      </w:r>
      <w:r w:rsidR="00B40221" w:rsidRPr="00443EE9">
        <w:rPr>
          <w:sz w:val="24"/>
          <w:szCs w:val="24"/>
        </w:rPr>
        <w:t>н</w:t>
      </w:r>
      <w:r w:rsidRPr="00443EE9">
        <w:rPr>
          <w:sz w:val="24"/>
          <w:szCs w:val="24"/>
        </w:rPr>
        <w:t>. рублей</w:t>
      </w:r>
      <w:r w:rsidR="00E42DD2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(112,9 % в действующих ценах к уровню аналогичного периода предыдущего года). </w:t>
      </w:r>
      <w:r w:rsidR="00171AEB" w:rsidRPr="00443EE9">
        <w:rPr>
          <w:sz w:val="24"/>
          <w:szCs w:val="24"/>
        </w:rPr>
        <w:t>Доля услуг связи, оказанных населению</w:t>
      </w:r>
      <w:r w:rsidR="00E42DD2" w:rsidRPr="00443EE9">
        <w:rPr>
          <w:sz w:val="24"/>
          <w:szCs w:val="24"/>
        </w:rPr>
        <w:t xml:space="preserve"> городского округа Тольятти</w:t>
      </w:r>
      <w:r w:rsidR="00171AEB" w:rsidRPr="00443EE9">
        <w:rPr>
          <w:sz w:val="24"/>
          <w:szCs w:val="24"/>
        </w:rPr>
        <w:t xml:space="preserve">, от общего объема услуг связи составляет около 80 %. </w:t>
      </w:r>
    </w:p>
    <w:p w:rsidR="00A13C97" w:rsidRPr="00443EE9" w:rsidRDefault="00A13C97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Объем услуг почтовой связи</w:t>
      </w:r>
      <w:r w:rsidR="00424AE5" w:rsidRPr="00443EE9">
        <w:rPr>
          <w:sz w:val="24"/>
          <w:szCs w:val="24"/>
        </w:rPr>
        <w:t xml:space="preserve"> в </w:t>
      </w:r>
      <w:r w:rsidR="00E42DD2" w:rsidRPr="00443EE9">
        <w:rPr>
          <w:sz w:val="24"/>
          <w:szCs w:val="24"/>
        </w:rPr>
        <w:t>1 полугодии 2018 года</w:t>
      </w:r>
      <w:r w:rsidR="00424AE5" w:rsidRPr="00443EE9">
        <w:rPr>
          <w:sz w:val="24"/>
          <w:szCs w:val="24"/>
        </w:rPr>
        <w:t xml:space="preserve"> </w:t>
      </w:r>
      <w:r w:rsidR="00E42DD2" w:rsidRPr="00443EE9">
        <w:rPr>
          <w:sz w:val="24"/>
          <w:szCs w:val="24"/>
        </w:rPr>
        <w:t xml:space="preserve">увеличился на 6,9 % к соответствующему периоду 2017 года и </w:t>
      </w:r>
      <w:r w:rsidR="00424AE5" w:rsidRPr="00443EE9">
        <w:rPr>
          <w:sz w:val="24"/>
          <w:szCs w:val="24"/>
        </w:rPr>
        <w:t>составил 262,4 млн. рублей</w:t>
      </w:r>
      <w:r w:rsidR="00E42DD2" w:rsidRPr="00443EE9">
        <w:rPr>
          <w:sz w:val="24"/>
          <w:szCs w:val="24"/>
        </w:rPr>
        <w:t>.</w:t>
      </w:r>
      <w:r w:rsidR="00424AE5" w:rsidRPr="00443EE9">
        <w:rPr>
          <w:sz w:val="24"/>
          <w:szCs w:val="24"/>
        </w:rPr>
        <w:t xml:space="preserve"> </w:t>
      </w:r>
    </w:p>
    <w:p w:rsidR="00A13C97" w:rsidRPr="00443EE9" w:rsidRDefault="00E42DD2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О</w:t>
      </w:r>
      <w:r w:rsidR="00A13C97" w:rsidRPr="00443EE9">
        <w:rPr>
          <w:sz w:val="24"/>
          <w:szCs w:val="24"/>
        </w:rPr>
        <w:t xml:space="preserve">бъем услуг </w:t>
      </w:r>
      <w:r w:rsidR="005561AB" w:rsidRPr="00443EE9">
        <w:rPr>
          <w:sz w:val="24"/>
          <w:szCs w:val="24"/>
        </w:rPr>
        <w:t xml:space="preserve">в области </w:t>
      </w:r>
      <w:r w:rsidR="00A13C97" w:rsidRPr="00443EE9">
        <w:rPr>
          <w:sz w:val="24"/>
          <w:szCs w:val="24"/>
        </w:rPr>
        <w:t>теле</w:t>
      </w:r>
      <w:r w:rsidR="005561AB" w:rsidRPr="00443EE9">
        <w:rPr>
          <w:sz w:val="24"/>
          <w:szCs w:val="24"/>
        </w:rPr>
        <w:t xml:space="preserve">визионного и радиовещания, а также в сфере телекоммуникаций </w:t>
      </w:r>
      <w:r w:rsidR="00424AE5" w:rsidRPr="00443EE9">
        <w:rPr>
          <w:sz w:val="24"/>
          <w:szCs w:val="24"/>
        </w:rPr>
        <w:t>с</w:t>
      </w:r>
      <w:r w:rsidR="00A13C97" w:rsidRPr="00443EE9">
        <w:rPr>
          <w:sz w:val="24"/>
          <w:szCs w:val="24"/>
        </w:rPr>
        <w:t>оставил</w:t>
      </w:r>
      <w:r w:rsidR="00424AE5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1</w:t>
      </w:r>
      <w:r w:rsidR="009B6BAA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090,6 млн. рублей, что на 14,5 % больше соответствующего периода 2017 года.</w:t>
      </w:r>
      <w:r w:rsidR="00424AE5" w:rsidRPr="00443EE9">
        <w:rPr>
          <w:sz w:val="24"/>
          <w:szCs w:val="24"/>
        </w:rPr>
        <w:t xml:space="preserve"> </w:t>
      </w:r>
      <w:r w:rsidR="005561AB" w:rsidRPr="00443EE9">
        <w:rPr>
          <w:sz w:val="24"/>
          <w:szCs w:val="24"/>
        </w:rPr>
        <w:t>На территории городского округа Тольятти в данной сфере осуществляют деятельность такие операторы, как ОАО «Лада Медиа», ООО «ЛИК»</w:t>
      </w:r>
      <w:r w:rsidR="00B40221" w:rsidRPr="00443EE9">
        <w:rPr>
          <w:sz w:val="24"/>
          <w:szCs w:val="24"/>
        </w:rPr>
        <w:t>, ПАО «Мегафон», ООО «</w:t>
      </w:r>
      <w:proofErr w:type="spellStart"/>
      <w:r w:rsidR="00B40221" w:rsidRPr="00443EE9">
        <w:rPr>
          <w:sz w:val="24"/>
          <w:szCs w:val="24"/>
        </w:rPr>
        <w:t>ИнфоЛада</w:t>
      </w:r>
      <w:proofErr w:type="spellEnd"/>
      <w:r w:rsidR="00B40221" w:rsidRPr="00443EE9">
        <w:rPr>
          <w:sz w:val="24"/>
          <w:szCs w:val="24"/>
        </w:rPr>
        <w:t xml:space="preserve">», ПАО </w:t>
      </w:r>
      <w:r w:rsidR="00AA0A92">
        <w:rPr>
          <w:sz w:val="24"/>
          <w:szCs w:val="24"/>
        </w:rPr>
        <w:t>«</w:t>
      </w:r>
      <w:r w:rsidR="00B40221" w:rsidRPr="00443EE9">
        <w:rPr>
          <w:sz w:val="24"/>
          <w:szCs w:val="24"/>
        </w:rPr>
        <w:t>МТС</w:t>
      </w:r>
      <w:r w:rsidR="00AA0A92">
        <w:rPr>
          <w:sz w:val="24"/>
          <w:szCs w:val="24"/>
        </w:rPr>
        <w:t>»</w:t>
      </w:r>
      <w:r w:rsidR="00B40221" w:rsidRPr="00443EE9">
        <w:rPr>
          <w:sz w:val="24"/>
          <w:szCs w:val="24"/>
        </w:rPr>
        <w:t xml:space="preserve"> </w:t>
      </w:r>
      <w:r w:rsidR="005561AB" w:rsidRPr="00443EE9">
        <w:rPr>
          <w:sz w:val="24"/>
          <w:szCs w:val="24"/>
        </w:rPr>
        <w:t>и др</w:t>
      </w:r>
      <w:r w:rsidR="00AA0A92">
        <w:rPr>
          <w:sz w:val="24"/>
          <w:szCs w:val="24"/>
        </w:rPr>
        <w:t>угие</w:t>
      </w:r>
      <w:r w:rsidR="005561AB" w:rsidRPr="00443EE9">
        <w:rPr>
          <w:sz w:val="24"/>
          <w:szCs w:val="24"/>
        </w:rPr>
        <w:t>.</w:t>
      </w:r>
      <w:r w:rsidR="00A13C97" w:rsidRPr="00443EE9">
        <w:rPr>
          <w:sz w:val="24"/>
          <w:szCs w:val="24"/>
        </w:rPr>
        <w:t xml:space="preserve"> </w:t>
      </w:r>
    </w:p>
    <w:p w:rsidR="003F48BF" w:rsidRPr="00443EE9" w:rsidRDefault="003F48BF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Ожидается, что </w:t>
      </w:r>
      <w:r w:rsidR="00A13C97" w:rsidRPr="00443EE9">
        <w:rPr>
          <w:sz w:val="24"/>
          <w:szCs w:val="24"/>
        </w:rPr>
        <w:t xml:space="preserve">тенденция </w:t>
      </w:r>
      <w:r w:rsidRPr="00443EE9">
        <w:rPr>
          <w:sz w:val="24"/>
          <w:szCs w:val="24"/>
        </w:rPr>
        <w:t xml:space="preserve">роста сохранится до конца года, что связано с постоянным спросом на услуги по пропуску трафика, чему способствует развитие технологий доступа к сети Интернет за счет внедрения и расширения мобильными операторами сети 4G территории города. </w:t>
      </w:r>
    </w:p>
    <w:p w:rsidR="00A13C97" w:rsidRPr="00443EE9" w:rsidRDefault="00A13C97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Приоритетными направлениями деятельности операторов сотовой связи в 2018 году останутся: расширение зоны покрытия с целью улучшения качества сотовой связи, разработка новых тарифных предложений, ориентированных на различные целевые группы населения, поддержание конкурентных цен на услуги связи; активизация работы по привлечению корпоративных клиентов, расширение сети офисов продаж, экспресс обслуживания, организация услуг самообслуживания и др</w:t>
      </w:r>
      <w:r w:rsidR="00AA0A92">
        <w:rPr>
          <w:sz w:val="24"/>
          <w:szCs w:val="24"/>
        </w:rPr>
        <w:t>угое</w:t>
      </w:r>
      <w:r w:rsidRPr="00443EE9">
        <w:rPr>
          <w:sz w:val="24"/>
          <w:szCs w:val="24"/>
        </w:rPr>
        <w:t>.</w:t>
      </w:r>
    </w:p>
    <w:p w:rsidR="003F48BF" w:rsidRPr="00443EE9" w:rsidRDefault="003F48BF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 итоге, с учетом сложившегося значения показателя за 1 полугодие 2018 года, исходя из оценки текущей ситуации на рынке услуг связи, </w:t>
      </w:r>
      <w:r w:rsidR="00A13C97" w:rsidRPr="00443EE9">
        <w:rPr>
          <w:sz w:val="24"/>
          <w:szCs w:val="24"/>
        </w:rPr>
        <w:t>оценочное</w:t>
      </w:r>
      <w:r w:rsidRPr="00443EE9">
        <w:rPr>
          <w:sz w:val="24"/>
          <w:szCs w:val="24"/>
        </w:rPr>
        <w:t xml:space="preserve"> значение объема услуг, оказанных предприятиями связи по городскому округу Тольятти в 2018 году составит 2 706,0 </w:t>
      </w:r>
      <w:r w:rsidR="00B66BBC" w:rsidRPr="00443EE9">
        <w:rPr>
          <w:sz w:val="24"/>
          <w:szCs w:val="24"/>
        </w:rPr>
        <w:t>млн. рублей</w:t>
      </w:r>
      <w:r w:rsidR="009B6BAA" w:rsidRPr="00443EE9">
        <w:rPr>
          <w:sz w:val="24"/>
          <w:szCs w:val="24"/>
        </w:rPr>
        <w:t xml:space="preserve"> с</w:t>
      </w:r>
      <w:r w:rsidRPr="00443EE9">
        <w:rPr>
          <w:sz w:val="24"/>
          <w:szCs w:val="24"/>
        </w:rPr>
        <w:t xml:space="preserve"> рост</w:t>
      </w:r>
      <w:r w:rsidR="009B6BAA" w:rsidRPr="00443EE9">
        <w:rPr>
          <w:sz w:val="24"/>
          <w:szCs w:val="24"/>
        </w:rPr>
        <w:t>ом</w:t>
      </w:r>
      <w:r w:rsidRPr="00443EE9">
        <w:rPr>
          <w:sz w:val="24"/>
          <w:szCs w:val="24"/>
        </w:rPr>
        <w:t xml:space="preserve"> на 13,3 % относительно 2017 года. </w:t>
      </w:r>
    </w:p>
    <w:p w:rsidR="009B6BAA" w:rsidRPr="00443EE9" w:rsidRDefault="009B6BAA" w:rsidP="00FC52D0">
      <w:pPr>
        <w:pStyle w:val="11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0BA4" w:rsidRDefault="009B6BAA" w:rsidP="00055BD3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3EE9">
        <w:rPr>
          <w:rFonts w:ascii="Times New Roman" w:hAnsi="Times New Roman" w:cs="Times New Roman"/>
          <w:sz w:val="24"/>
          <w:szCs w:val="24"/>
        </w:rPr>
        <w:t>Ожидаемое выполнение прогнозных показателей по разделу «Связь»</w:t>
      </w:r>
      <w:r w:rsidR="009D231A">
        <w:rPr>
          <w:rFonts w:ascii="Times New Roman" w:hAnsi="Times New Roman" w:cs="Times New Roman"/>
          <w:sz w:val="24"/>
          <w:szCs w:val="24"/>
        </w:rPr>
        <w:t xml:space="preserve"> </w:t>
      </w:r>
      <w:r w:rsidRPr="00443EE9">
        <w:rPr>
          <w:rFonts w:ascii="Times New Roman" w:hAnsi="Times New Roman" w:cs="Times New Roman"/>
          <w:sz w:val="24"/>
          <w:szCs w:val="24"/>
        </w:rPr>
        <w:t>на 2018 год</w:t>
      </w:r>
    </w:p>
    <w:p w:rsidR="0090607E" w:rsidRPr="00443EE9" w:rsidRDefault="0090607E" w:rsidP="00055BD3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4"/>
        <w:gridCol w:w="1842"/>
        <w:gridCol w:w="1791"/>
        <w:gridCol w:w="1791"/>
        <w:gridCol w:w="1793"/>
      </w:tblGrid>
      <w:tr w:rsidR="00BC5775" w:rsidRPr="00443EE9" w:rsidTr="0074508F"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775" w:rsidRPr="00443EE9" w:rsidRDefault="00BC5775" w:rsidP="00443EE9">
            <w:pPr>
              <w:pStyle w:val="aff1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5775" w:rsidRPr="00443EE9" w:rsidRDefault="00BC5775" w:rsidP="00443EE9">
            <w:pPr>
              <w:pStyle w:val="aff1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75" w:rsidRPr="00443EE9" w:rsidRDefault="00BC5775" w:rsidP="00443EE9">
            <w:pPr>
              <w:pStyle w:val="aff1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75" w:rsidRPr="00443EE9" w:rsidRDefault="00BC5775" w:rsidP="00443EE9">
            <w:pPr>
              <w:pStyle w:val="aff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74508F">
        <w:trPr>
          <w:trHeight w:val="249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pStyle w:val="aff1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pStyle w:val="aff1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443EE9">
            <w:pPr>
              <w:pStyle w:val="aff1"/>
              <w:spacing w:line="300" w:lineRule="auto"/>
              <w:rPr>
                <w:sz w:val="24"/>
                <w:szCs w:val="24"/>
              </w:rPr>
            </w:pPr>
          </w:p>
        </w:tc>
      </w:tr>
      <w:tr w:rsidR="00BC5775" w:rsidRPr="00443EE9" w:rsidTr="00D26E37">
        <w:trPr>
          <w:trHeight w:val="40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75" w:rsidRPr="00443EE9" w:rsidRDefault="00BC5775" w:rsidP="00443EE9">
            <w:pPr>
              <w:pStyle w:val="af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Объем услуг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75" w:rsidRPr="00443EE9" w:rsidRDefault="00BC5775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75" w:rsidRPr="00443EE9" w:rsidRDefault="00BC5775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</w:t>
            </w:r>
            <w:r w:rsidR="00D26E37">
              <w:rPr>
                <w:sz w:val="24"/>
                <w:szCs w:val="24"/>
              </w:rPr>
              <w:t>*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775" w:rsidRPr="00443EE9" w:rsidRDefault="00BC5775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</w:t>
            </w:r>
            <w:r w:rsidR="00D26E37">
              <w:rPr>
                <w:sz w:val="24"/>
                <w:szCs w:val="24"/>
              </w:rPr>
              <w:t>*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75" w:rsidRPr="00443EE9" w:rsidRDefault="00BC5775" w:rsidP="00443EE9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2 706,0</w:t>
            </w:r>
          </w:p>
        </w:tc>
      </w:tr>
    </w:tbl>
    <w:p w:rsidR="00D26E37" w:rsidRPr="00D26E37" w:rsidRDefault="00D26E37" w:rsidP="00D26E37">
      <w:pPr>
        <w:keepNext/>
        <w:keepLines/>
        <w:spacing w:line="276" w:lineRule="auto"/>
        <w:ind w:firstLine="709"/>
      </w:pPr>
      <w:r w:rsidRPr="00D26E37">
        <w:t>*- добавлен в перечень прогнозных показателей в 2018 году.</w:t>
      </w:r>
    </w:p>
    <w:p w:rsidR="009B6BAA" w:rsidRPr="00443EE9" w:rsidRDefault="00D26E37" w:rsidP="00443EE9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BA4" w:rsidRDefault="00A50BA4" w:rsidP="00443EE9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E9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E36C3F" w:rsidRPr="00443EE9" w:rsidRDefault="00E36C3F" w:rsidP="00443EE9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E4" w:rsidRPr="00443EE9" w:rsidRDefault="00263DE4" w:rsidP="00443EE9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системе дошкольного образования городского округа Тольятти функционирует: 52 муниципальных дошкольных образовательных учреждения; 12 детских садов-структурных подразделений муниципальных общеобразовательных учреждений; 1 автономная некоммерческая организация дошкольного образования «Планета детства «Лада» (50 детских садов); 1 ведомственный детский сад «Тюльпан»; 1 структурное подразделение государственного образовательного учреждения – Центр дошкольного образования; 5 частных образовательных учреждений, имеющих в своей структуре группы для детей дошкольного возраста; 2 автономные некоммерческие образовательные организации «Ступени», «Поволжский православный институт». </w:t>
      </w:r>
    </w:p>
    <w:p w:rsidR="00263DE4" w:rsidRPr="00443EE9" w:rsidRDefault="00263DE4" w:rsidP="00443EE9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Услугами дошкольного образования в настоящее время охвачено 40,5 тыс. детей от 9 месяцев до 7 лет, в том числе: </w:t>
      </w:r>
    </w:p>
    <w:p w:rsidR="00263DE4" w:rsidRPr="00443EE9" w:rsidRDefault="00263DE4" w:rsidP="00FC52D0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- 25,2 тыс. детей посещают муниципальные образовательные учреждения, реализующие образовательные программы дошкольного образования, в </w:t>
      </w:r>
      <w:r w:rsidR="00261A6E">
        <w:rPr>
          <w:sz w:val="24"/>
          <w:szCs w:val="24"/>
        </w:rPr>
        <w:t>том числе</w:t>
      </w:r>
      <w:r w:rsidRPr="00443EE9">
        <w:rPr>
          <w:sz w:val="24"/>
          <w:szCs w:val="24"/>
        </w:rPr>
        <w:t xml:space="preserve"> 70 детей - группы кратковременного пребывания;</w:t>
      </w:r>
    </w:p>
    <w:p w:rsidR="00263DE4" w:rsidRPr="00443EE9" w:rsidRDefault="00263DE4" w:rsidP="00FC52D0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- 14,9 тыс. детей посещают детские сады АНО ДО «Планета детства «Лада»; </w:t>
      </w:r>
    </w:p>
    <w:p w:rsidR="00263DE4" w:rsidRPr="00443EE9" w:rsidRDefault="00263DE4" w:rsidP="00FC52D0">
      <w:pPr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- 416 детей получают образовательные услуги, посещая частные образовательные учреждения, ведомственный детский сад.  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Незначительное снижение (на 69 детей) относительно 1 полугодия 2017 года произошло по причине сокращения потребности в группах кратковременного пребывания, а также сокращения численности детей в частных образовательных организациях. 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 городском округе Тольятти достигнута 100</w:t>
      </w:r>
      <w:r w:rsidR="00072DB6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% доступность дошкольного образования для детей старше 3-х лет, но без гарантии предоставления места в конкретном детском саду. 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Актуальной остается проблема обеспечения местами в детских садах детей в возрасте до 3-х лет, а также в детских садах, расположенных в кварталах-новостройках. Очередность составляет около 2,8 тыс. детей младше 3-х лет, претендующих на зачисление в детские сады с 1 сентября 2018 года; всего претендует на места в детские сады – 7,5 тыс. человек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По оценке 2018 года численность детей 1-6 ле</w:t>
      </w:r>
      <w:r w:rsidR="00D26E37">
        <w:rPr>
          <w:sz w:val="24"/>
          <w:szCs w:val="24"/>
        </w:rPr>
        <w:t>т может составить 53,1 тыс. человек</w:t>
      </w:r>
      <w:r w:rsidRPr="00443EE9">
        <w:rPr>
          <w:sz w:val="24"/>
          <w:szCs w:val="24"/>
        </w:rPr>
        <w:t>, численность детей в дошкольных образовательных учреждениях – 40,</w:t>
      </w:r>
      <w:r w:rsidR="00123F4E">
        <w:rPr>
          <w:sz w:val="24"/>
          <w:szCs w:val="24"/>
        </w:rPr>
        <w:t>5</w:t>
      </w:r>
      <w:r w:rsidRPr="00443EE9">
        <w:rPr>
          <w:sz w:val="24"/>
          <w:szCs w:val="24"/>
        </w:rPr>
        <w:t xml:space="preserve"> тыс. чел</w:t>
      </w:r>
      <w:r w:rsidR="00D26E37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. 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 2018 году количество мест для детей 3-6 лет в дошкольных учреждениях составит </w:t>
      </w:r>
      <w:r w:rsidR="00964F44">
        <w:rPr>
          <w:sz w:val="24"/>
          <w:szCs w:val="24"/>
        </w:rPr>
        <w:t>32</w:t>
      </w:r>
      <w:r w:rsidR="00072DB6">
        <w:rPr>
          <w:sz w:val="24"/>
          <w:szCs w:val="24"/>
        </w:rPr>
        <w:t>,</w:t>
      </w:r>
      <w:r w:rsidR="00964F44">
        <w:rPr>
          <w:sz w:val="24"/>
          <w:szCs w:val="24"/>
        </w:rPr>
        <w:t>156</w:t>
      </w:r>
      <w:r w:rsidRPr="00443EE9">
        <w:rPr>
          <w:sz w:val="24"/>
          <w:szCs w:val="24"/>
        </w:rPr>
        <w:t xml:space="preserve"> </w:t>
      </w:r>
      <w:r w:rsidR="00072DB6">
        <w:rPr>
          <w:sz w:val="24"/>
          <w:szCs w:val="24"/>
        </w:rPr>
        <w:t xml:space="preserve">тыс. </w:t>
      </w:r>
      <w:r w:rsidRPr="00443EE9">
        <w:rPr>
          <w:sz w:val="24"/>
          <w:szCs w:val="24"/>
        </w:rPr>
        <w:t>единиц</w:t>
      </w:r>
      <w:r w:rsidR="00964F44">
        <w:rPr>
          <w:sz w:val="24"/>
          <w:szCs w:val="24"/>
        </w:rPr>
        <w:t xml:space="preserve"> (сохранится на уровне прошлого года</w:t>
      </w:r>
      <w:r w:rsidRPr="00443EE9">
        <w:rPr>
          <w:sz w:val="24"/>
          <w:szCs w:val="24"/>
        </w:rPr>
        <w:t>).</w:t>
      </w:r>
      <w:r w:rsidR="00964F44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 При этом численность детей 3-6 лет вырастет в 2018 году на 882 человека и составит 34</w:t>
      </w:r>
      <w:r w:rsidR="00072DB6">
        <w:rPr>
          <w:sz w:val="24"/>
          <w:szCs w:val="24"/>
        </w:rPr>
        <w:t>,</w:t>
      </w:r>
      <w:r w:rsidRPr="00443EE9">
        <w:rPr>
          <w:sz w:val="24"/>
          <w:szCs w:val="24"/>
        </w:rPr>
        <w:t xml:space="preserve">792 </w:t>
      </w:r>
      <w:r w:rsidR="00072DB6">
        <w:rPr>
          <w:sz w:val="24"/>
          <w:szCs w:val="24"/>
        </w:rPr>
        <w:t xml:space="preserve">тыс. </w:t>
      </w:r>
      <w:r w:rsidRPr="00443EE9">
        <w:rPr>
          <w:sz w:val="24"/>
          <w:szCs w:val="24"/>
        </w:rPr>
        <w:t>чел</w:t>
      </w:r>
      <w:r w:rsidR="00D26E37">
        <w:rPr>
          <w:sz w:val="24"/>
          <w:szCs w:val="24"/>
        </w:rPr>
        <w:t>овек</w:t>
      </w:r>
      <w:r w:rsidRPr="00443EE9">
        <w:rPr>
          <w:sz w:val="24"/>
          <w:szCs w:val="24"/>
        </w:rPr>
        <w:t xml:space="preserve">. 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Таким образом, показатель «Обеспеченность дошкольными образовательными учреждениями» по итогам 2018 года снизится и составит 9</w:t>
      </w:r>
      <w:r w:rsidR="00964F44">
        <w:rPr>
          <w:sz w:val="24"/>
          <w:szCs w:val="24"/>
        </w:rPr>
        <w:t>24</w:t>
      </w:r>
      <w:r w:rsidRPr="00443EE9">
        <w:rPr>
          <w:sz w:val="24"/>
          <w:szCs w:val="24"/>
        </w:rPr>
        <w:t xml:space="preserve"> места на 1000 детей в возрасте 3-6 лет (в 2017 году – 948).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 В городском округе Тольятти в 71 муниципальном бюджетном общеобразовательном учреждении обучаются 70,3 тыс. детей школьного возраста -          на 2,6 % больше в сравнении с 2017 годом, что обусловлено ростом рождаемости детей после 2000-х и, как следствие, увеличением численности детей в первых классах и в целом по образовательным учреждениям.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Численность детей 7-17 лет в 2018 году увеличится на</w:t>
      </w:r>
      <w:r w:rsidR="00D26E37">
        <w:rPr>
          <w:sz w:val="24"/>
          <w:szCs w:val="24"/>
        </w:rPr>
        <w:t xml:space="preserve"> 2,8 % и составит 78,7 тыс. человек</w:t>
      </w:r>
      <w:r w:rsidRPr="00443EE9">
        <w:rPr>
          <w:sz w:val="24"/>
          <w:szCs w:val="24"/>
        </w:rPr>
        <w:t xml:space="preserve">, доля обучающихся в первую смену по оценке 2018 года составит 97 %. 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Развитие технического потенциала подрастающего поколения - одна из стратегических задач развития городского округа Тольятти и Самарской области в целом. 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Количество учащихся в 13 муниципальных образовательных учреждениях дополнительного образования отрасли «Образование» составляет 44,2 тыс. чел</w:t>
      </w:r>
      <w:r w:rsidR="00D26E37">
        <w:rPr>
          <w:sz w:val="24"/>
          <w:szCs w:val="24"/>
        </w:rPr>
        <w:t>овек</w:t>
      </w:r>
      <w:r w:rsidRPr="00443EE9">
        <w:rPr>
          <w:sz w:val="24"/>
          <w:szCs w:val="24"/>
        </w:rPr>
        <w:t>, кроме того, в 15 структурных подразделениях дополнительного образования на базе муниципальных общеобразовательных учреждений занято 10,8 тыс. чел</w:t>
      </w:r>
      <w:r w:rsidR="00D26E37">
        <w:rPr>
          <w:sz w:val="24"/>
          <w:szCs w:val="24"/>
        </w:rPr>
        <w:t>овек</w:t>
      </w:r>
      <w:r w:rsidRPr="00443EE9">
        <w:rPr>
          <w:sz w:val="24"/>
          <w:szCs w:val="24"/>
        </w:rPr>
        <w:t>.</w:t>
      </w:r>
    </w:p>
    <w:p w:rsidR="00263DE4" w:rsidRPr="00443EE9" w:rsidRDefault="00263DE4" w:rsidP="00FC52D0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 2017 году на базе Технопарка «Жигулёвская долина» состоялось открытие Детского Технопарка «Кванториум-63 регион». В </w:t>
      </w:r>
      <w:proofErr w:type="spellStart"/>
      <w:r w:rsidRPr="00443EE9">
        <w:rPr>
          <w:sz w:val="24"/>
          <w:szCs w:val="24"/>
        </w:rPr>
        <w:t>Кванториуме</w:t>
      </w:r>
      <w:proofErr w:type="spellEnd"/>
      <w:r w:rsidRPr="00443EE9">
        <w:rPr>
          <w:sz w:val="24"/>
          <w:szCs w:val="24"/>
        </w:rPr>
        <w:t xml:space="preserve"> предусмотрена реализация дополнительных общеобразовательных программ технической и естественнонаучной направленностей. С 11.12.2017 для более 500 тольяттинских школьников организовано обучение по 5-ти направлениям: IT-</w:t>
      </w:r>
      <w:proofErr w:type="spellStart"/>
      <w:r w:rsidRPr="00443EE9">
        <w:rPr>
          <w:sz w:val="24"/>
          <w:szCs w:val="24"/>
        </w:rPr>
        <w:t>квантум</w:t>
      </w:r>
      <w:proofErr w:type="spellEnd"/>
      <w:r w:rsidRPr="00443EE9">
        <w:rPr>
          <w:sz w:val="24"/>
          <w:szCs w:val="24"/>
        </w:rPr>
        <w:t xml:space="preserve">, </w:t>
      </w:r>
      <w:proofErr w:type="spellStart"/>
      <w:r w:rsidRPr="00443EE9">
        <w:rPr>
          <w:sz w:val="24"/>
          <w:szCs w:val="24"/>
        </w:rPr>
        <w:t>робоквантум</w:t>
      </w:r>
      <w:proofErr w:type="spellEnd"/>
      <w:r w:rsidRPr="00443EE9">
        <w:rPr>
          <w:sz w:val="24"/>
          <w:szCs w:val="24"/>
        </w:rPr>
        <w:t xml:space="preserve">, </w:t>
      </w:r>
      <w:proofErr w:type="spellStart"/>
      <w:r w:rsidRPr="00443EE9">
        <w:rPr>
          <w:sz w:val="24"/>
          <w:szCs w:val="24"/>
        </w:rPr>
        <w:t>наноквантум</w:t>
      </w:r>
      <w:proofErr w:type="spellEnd"/>
      <w:r w:rsidRPr="00443EE9">
        <w:rPr>
          <w:sz w:val="24"/>
          <w:szCs w:val="24"/>
        </w:rPr>
        <w:t xml:space="preserve">, </w:t>
      </w:r>
      <w:proofErr w:type="spellStart"/>
      <w:r w:rsidRPr="00443EE9">
        <w:rPr>
          <w:sz w:val="24"/>
          <w:szCs w:val="24"/>
        </w:rPr>
        <w:t>автоквантум</w:t>
      </w:r>
      <w:proofErr w:type="spellEnd"/>
      <w:r w:rsidRPr="00443EE9">
        <w:rPr>
          <w:sz w:val="24"/>
          <w:szCs w:val="24"/>
        </w:rPr>
        <w:t>, промышленный дизайн.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Занятия в </w:t>
      </w:r>
      <w:proofErr w:type="spellStart"/>
      <w:r w:rsidRPr="00443EE9">
        <w:rPr>
          <w:sz w:val="24"/>
          <w:szCs w:val="24"/>
        </w:rPr>
        <w:t>Кванториуме</w:t>
      </w:r>
      <w:proofErr w:type="spellEnd"/>
      <w:r w:rsidRPr="00443EE9">
        <w:rPr>
          <w:sz w:val="24"/>
          <w:szCs w:val="24"/>
        </w:rPr>
        <w:t xml:space="preserve"> направлено на возобновление интереса детей к техническому творчеству, будет содействовать решению проблемы обеспечения отраслей экономики новым поколением инженерных кадров.</w:t>
      </w:r>
    </w:p>
    <w:p w:rsidR="00263DE4" w:rsidRPr="00443EE9" w:rsidRDefault="00F022A5" w:rsidP="00443EE9">
      <w:pPr>
        <w:pStyle w:val="aff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263DE4" w:rsidRPr="00443EE9">
        <w:rPr>
          <w:sz w:val="24"/>
          <w:szCs w:val="24"/>
        </w:rPr>
        <w:t xml:space="preserve"> 2018 год</w:t>
      </w:r>
      <w:r w:rsidR="00267938">
        <w:rPr>
          <w:sz w:val="24"/>
          <w:szCs w:val="24"/>
        </w:rPr>
        <w:t>у</w:t>
      </w:r>
      <w:r w:rsidR="00263DE4" w:rsidRPr="00443EE9">
        <w:rPr>
          <w:sz w:val="24"/>
          <w:szCs w:val="24"/>
        </w:rPr>
        <w:t xml:space="preserve"> количество обучающихся в детском технопарке возрастет до 800 человек. 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Создание на территории городского округа Детского Технопарка, позволяет осуществлять подготовку будущих кадров для территории опережающего развития и национального центра инжиниринга в городском округе Тольятти на качественно ином уровне.  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 </w:t>
      </w:r>
      <w:r w:rsidR="00FC2169" w:rsidRPr="00443EE9">
        <w:rPr>
          <w:sz w:val="24"/>
          <w:szCs w:val="24"/>
        </w:rPr>
        <w:t xml:space="preserve">сентябре </w:t>
      </w:r>
      <w:r w:rsidRPr="00443EE9">
        <w:rPr>
          <w:sz w:val="24"/>
          <w:szCs w:val="24"/>
        </w:rPr>
        <w:t>2018 год</w:t>
      </w:r>
      <w:r w:rsidR="00FC2169" w:rsidRPr="00443EE9">
        <w:rPr>
          <w:sz w:val="24"/>
          <w:szCs w:val="24"/>
        </w:rPr>
        <w:t>а</w:t>
      </w:r>
      <w:r w:rsidRPr="00443EE9">
        <w:rPr>
          <w:sz w:val="24"/>
          <w:szCs w:val="24"/>
        </w:rPr>
        <w:t xml:space="preserve"> </w:t>
      </w:r>
      <w:r w:rsidR="00FC2169" w:rsidRPr="00443EE9">
        <w:rPr>
          <w:sz w:val="24"/>
          <w:szCs w:val="24"/>
        </w:rPr>
        <w:t xml:space="preserve">открылось </w:t>
      </w:r>
      <w:r w:rsidRPr="00443EE9">
        <w:rPr>
          <w:sz w:val="24"/>
          <w:szCs w:val="24"/>
        </w:rPr>
        <w:t>структурное подразделение дополнительного образования на базе МБУ «Школа № 55» «Кадет» с охватом 260 учащихся.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 2018 году в 17 муниципальных бюджетных учреждений дополнительного образования отрасли «Культура» обучается 6,5 тыс.</w:t>
      </w:r>
      <w:r w:rsidR="00B13E1F" w:rsidRPr="00443EE9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детей на бюджетной основе, 2,5 тыс. детей - на платной основе. 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Приказом </w:t>
      </w:r>
      <w:proofErr w:type="spellStart"/>
      <w:r w:rsidRPr="00443EE9">
        <w:rPr>
          <w:sz w:val="24"/>
          <w:szCs w:val="24"/>
        </w:rPr>
        <w:t>Рособрнадзор</w:t>
      </w:r>
      <w:proofErr w:type="spellEnd"/>
      <w:r w:rsidRPr="00443EE9">
        <w:rPr>
          <w:sz w:val="24"/>
          <w:szCs w:val="24"/>
        </w:rPr>
        <w:t xml:space="preserve"> от 27.06.2018 № 210 действие лицензии на осуществление образовательной деятельности Тольяттинской консерватории прекращено.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Постановлением администрации городского округа Тольятти от 01.02.2018 № 291-п/1 создана МБУ ДО «Школа искусств Центрального района (с контингентом из школы Тольяттинской консерватории). 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На территории </w:t>
      </w:r>
      <w:r w:rsidR="00072DB6">
        <w:rPr>
          <w:sz w:val="24"/>
          <w:szCs w:val="24"/>
        </w:rPr>
        <w:t xml:space="preserve">городского округа </w:t>
      </w:r>
      <w:r w:rsidRPr="00443EE9">
        <w:rPr>
          <w:sz w:val="24"/>
          <w:szCs w:val="24"/>
        </w:rPr>
        <w:t>Тольятти спортивную работу проводят 14 муниципальных бюджетных учреждений дополнительного образования (комплексных) специализированных детско-юношеских спортивных школ олимпийского резерва и 2 государственных спортивных учреждения. Всего в них воспитываются более 15 тыс. детей.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  <w:lang w:eastAsia="ar-SA"/>
        </w:rPr>
      </w:pPr>
      <w:r w:rsidRPr="00443EE9">
        <w:rPr>
          <w:sz w:val="24"/>
          <w:szCs w:val="24"/>
        </w:rPr>
        <w:t>Количество детей, охваченных дополнительным образованием, в возрасте 5-18 лет по итогам 2018 года составит 80,5 тыс. чел</w:t>
      </w:r>
      <w:r w:rsidR="00D26E37">
        <w:rPr>
          <w:sz w:val="24"/>
          <w:szCs w:val="24"/>
        </w:rPr>
        <w:t>овек</w:t>
      </w:r>
      <w:r w:rsidRPr="00443EE9">
        <w:rPr>
          <w:sz w:val="24"/>
          <w:szCs w:val="24"/>
        </w:rPr>
        <w:t>. Показатель «Охват дополнительным образованием детей в возрасте 5-18 лет» по оценке 2018 года составит 79,1 %, что на 1,6 процентны</w:t>
      </w:r>
      <w:r w:rsidR="00072DB6">
        <w:rPr>
          <w:sz w:val="24"/>
          <w:szCs w:val="24"/>
        </w:rPr>
        <w:t>х</w:t>
      </w:r>
      <w:r w:rsidRPr="00443EE9">
        <w:rPr>
          <w:sz w:val="24"/>
          <w:szCs w:val="24"/>
        </w:rPr>
        <w:t xml:space="preserve"> пункт</w:t>
      </w:r>
      <w:r w:rsidR="00072DB6">
        <w:rPr>
          <w:sz w:val="24"/>
          <w:szCs w:val="24"/>
        </w:rPr>
        <w:t>а</w:t>
      </w:r>
      <w:r w:rsidRPr="00443EE9">
        <w:rPr>
          <w:sz w:val="24"/>
          <w:szCs w:val="24"/>
        </w:rPr>
        <w:t xml:space="preserve"> ниже 2017 года в связи с тем, что численность детей данной категории </w:t>
      </w:r>
      <w:r w:rsidRPr="00443EE9">
        <w:rPr>
          <w:sz w:val="24"/>
          <w:szCs w:val="24"/>
          <w:lang w:eastAsia="ar-SA"/>
        </w:rPr>
        <w:t>растет более высокими темпами (рост на 2,8</w:t>
      </w:r>
      <w:r w:rsidR="00D26E37">
        <w:rPr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 xml:space="preserve">%), чем </w:t>
      </w:r>
      <w:r w:rsidRPr="00443EE9">
        <w:rPr>
          <w:sz w:val="24"/>
          <w:szCs w:val="24"/>
        </w:rPr>
        <w:t>количество</w:t>
      </w:r>
      <w:r w:rsidRPr="00443EE9">
        <w:rPr>
          <w:sz w:val="24"/>
          <w:szCs w:val="24"/>
          <w:lang w:eastAsia="ar-SA"/>
        </w:rPr>
        <w:t xml:space="preserve"> детей, охваченных дополнительным образованием (рост на 0,7</w:t>
      </w:r>
      <w:r w:rsidR="00D26E37">
        <w:rPr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>%).</w:t>
      </w:r>
      <w:r w:rsidRPr="00443EE9">
        <w:rPr>
          <w:sz w:val="24"/>
          <w:szCs w:val="24"/>
        </w:rPr>
        <w:t xml:space="preserve"> 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К основным проблемам, сдерживающим развитие сферы образования, относятся: нехватка мест в детских садах для детей раннего возраста, отсутствие детских садов в кварталах-новостройках Автозаводского района в микрорайоне «Северный» Центрального района, микрорайоне «Жигулевское море» Комсомольского района; решение вопросов со строительством, реконструкцией детских садов, школ и учреждений дополнительного образования и др</w:t>
      </w:r>
      <w:r w:rsidR="00AA0A92">
        <w:rPr>
          <w:sz w:val="24"/>
          <w:szCs w:val="24"/>
        </w:rPr>
        <w:t>угое</w:t>
      </w:r>
      <w:r w:rsidRPr="00443EE9">
        <w:rPr>
          <w:sz w:val="24"/>
          <w:szCs w:val="24"/>
        </w:rPr>
        <w:t>.</w:t>
      </w:r>
    </w:p>
    <w:p w:rsidR="00263DE4" w:rsidRPr="00101706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 рамках </w:t>
      </w:r>
      <w:r w:rsidRPr="00F51659">
        <w:rPr>
          <w:sz w:val="24"/>
          <w:szCs w:val="24"/>
        </w:rPr>
        <w:t>муниципальной программы «Развитие системы образования городского о</w:t>
      </w:r>
      <w:r w:rsidR="00095150" w:rsidRPr="00F51659">
        <w:rPr>
          <w:sz w:val="24"/>
          <w:szCs w:val="24"/>
        </w:rPr>
        <w:t>круга Тольятти на 2017 - 2020 гг.</w:t>
      </w:r>
      <w:r w:rsidRPr="00F51659">
        <w:rPr>
          <w:sz w:val="24"/>
          <w:szCs w:val="24"/>
        </w:rPr>
        <w:t>» в 2017 году за счет средств местного бюджета проведен капитальный ремонт кровли в</w:t>
      </w:r>
      <w:r w:rsidRPr="00443EE9">
        <w:rPr>
          <w:sz w:val="24"/>
          <w:szCs w:val="24"/>
        </w:rPr>
        <w:t xml:space="preserve"> трех детских садах (№ 80, № 81</w:t>
      </w:r>
      <w:r w:rsidRPr="00101706">
        <w:rPr>
          <w:sz w:val="24"/>
          <w:szCs w:val="24"/>
        </w:rPr>
        <w:t xml:space="preserve">, № 200) и трех школах (№ 23 структурное подразделение, № 28, № 76). 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101706">
        <w:rPr>
          <w:sz w:val="24"/>
          <w:szCs w:val="24"/>
        </w:rPr>
        <w:t xml:space="preserve">В 2017 году за счет средств муниципального бюджета (3,8 млн. рублей) </w:t>
      </w:r>
      <w:r w:rsidR="00152108" w:rsidRPr="00152108">
        <w:rPr>
          <w:sz w:val="24"/>
          <w:szCs w:val="24"/>
        </w:rPr>
        <w:t xml:space="preserve">выполнены дополнительные работы по капитальному ремонту </w:t>
      </w:r>
      <w:r w:rsidRPr="00101706">
        <w:rPr>
          <w:sz w:val="24"/>
          <w:szCs w:val="24"/>
        </w:rPr>
        <w:t>МБУ «Школа № 33» (замена плитки пола в рекреации</w:t>
      </w:r>
      <w:r w:rsidRPr="00443EE9">
        <w:rPr>
          <w:sz w:val="24"/>
          <w:szCs w:val="24"/>
        </w:rPr>
        <w:t xml:space="preserve"> 1 этажа начального блока, устройство подвесных потолков, окраска стен, замена линолеума в классах, ремонт крыльца). 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 2017 году в рамках реализации программы повышения качества среды моногородов «Пять шагов благоустройства повседневности» за счет средств местного бюджета, предусмотренного по муниципальной программе «Благоустройство территории городского округа Тольятти на 2015 - 2024 годы», было выполнено устройство 12 универсальных спортивных площадок (УСП) на территориях образовательных учреждений.</w:t>
      </w:r>
    </w:p>
    <w:p w:rsidR="00263DE4" w:rsidRPr="00443EE9" w:rsidRDefault="00263DE4" w:rsidP="00443EE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2018 году в рамках бюджета городского округа Тольятти, предусмотренного по муниципальной программе «Благоустройство территории городского округа Тольятти на 2015 - 2024 годы», завершаются работы по устройству трех </w:t>
      </w:r>
      <w:r w:rsidR="00101706">
        <w:rPr>
          <w:sz w:val="24"/>
          <w:szCs w:val="24"/>
        </w:rPr>
        <w:t>универсальных спортивных площадок</w:t>
      </w:r>
      <w:r w:rsidRPr="00443EE9">
        <w:rPr>
          <w:sz w:val="24"/>
          <w:szCs w:val="24"/>
        </w:rPr>
        <w:t xml:space="preserve"> на территориях МБУ школ №№ 10, 85, 90. На данные цели предусмотрено 12,0 млн. руб</w:t>
      </w:r>
      <w:r w:rsidR="00D71160" w:rsidRPr="00443EE9">
        <w:rPr>
          <w:sz w:val="24"/>
          <w:szCs w:val="24"/>
        </w:rPr>
        <w:t>лей</w:t>
      </w:r>
      <w:r w:rsidR="008C3306" w:rsidRPr="00443EE9">
        <w:rPr>
          <w:sz w:val="24"/>
          <w:szCs w:val="24"/>
        </w:rPr>
        <w:t>.</w:t>
      </w:r>
    </w:p>
    <w:p w:rsidR="00263DE4" w:rsidRPr="00443EE9" w:rsidRDefault="00263DE4" w:rsidP="00443EE9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В 2018 году в рамках реализации мероприятий государственной программы Самарской области «Строительство, реконструкция и капитальный ремонт образовательных учреждений Самарской области до 2025 года» планируется проведение частичного капитального ремонта здания МБУ «Гимназия № 35» (ремонт вентиляции, силовых электрических сетей, общестроительные работы подвального помещения, 1 этажа). На данные цели выделено 6,0 млн. руб</w:t>
      </w:r>
      <w:r w:rsidR="00D71160" w:rsidRPr="00443EE9">
        <w:rPr>
          <w:sz w:val="24"/>
          <w:szCs w:val="24"/>
        </w:rPr>
        <w:t>лей</w:t>
      </w:r>
      <w:r w:rsidR="008C3306" w:rsidRPr="00443EE9">
        <w:rPr>
          <w:sz w:val="24"/>
          <w:szCs w:val="24"/>
        </w:rPr>
        <w:t>.</w:t>
      </w:r>
    </w:p>
    <w:p w:rsidR="00263DE4" w:rsidRPr="00443EE9" w:rsidRDefault="00263DE4" w:rsidP="00443EE9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2017 году в рамках подпрограммы «Развитие системы отдыха и оздоровления детей в Самарской области на 2014-2019 годы» государственной программы Самарской области «Развитие социальной защиты населения в Самарской области на 2014-2019 годы»  в 2017 году проведены мероприятия по капитальному ремонту инженерных сетей корпусов №№ 2, 3 МАООУ «Пансионат «Радуга», по приобретению основных средств и инвентаря (кровати, матрасы, кухонное оборудование) для структурного подразделения МАООУ «Пансионат «Радуга» детского оздоровительного лагеря «Звездочка». Кроме того, выполнены работы по устройству </w:t>
      </w:r>
      <w:proofErr w:type="spellStart"/>
      <w:r w:rsidRPr="00443EE9">
        <w:rPr>
          <w:sz w:val="24"/>
          <w:szCs w:val="24"/>
        </w:rPr>
        <w:t>молниезащиты</w:t>
      </w:r>
      <w:proofErr w:type="spellEnd"/>
      <w:r w:rsidRPr="00443EE9">
        <w:rPr>
          <w:sz w:val="24"/>
          <w:szCs w:val="24"/>
        </w:rPr>
        <w:t xml:space="preserve"> домиков, ремонту чаши бассейна детского оздоровительного лагеря «Звездочка». </w:t>
      </w:r>
    </w:p>
    <w:p w:rsidR="004F3741" w:rsidRPr="00443EE9" w:rsidRDefault="004F3741" w:rsidP="00443EE9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В 2018 году в рамках данной подпрограммы проведены следующие мероприятия:</w:t>
      </w:r>
    </w:p>
    <w:p w:rsidR="004F3741" w:rsidRPr="00443EE9" w:rsidRDefault="004F3741" w:rsidP="00443EE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капитальный ремонт котельной и ремонт наружных канализационных сетей с установкой накопительной </w:t>
      </w:r>
      <w:r w:rsidR="00D26E37">
        <w:rPr>
          <w:sz w:val="24"/>
          <w:szCs w:val="24"/>
        </w:rPr>
        <w:t>ё</w:t>
      </w:r>
      <w:r w:rsidRPr="00443EE9">
        <w:rPr>
          <w:sz w:val="24"/>
          <w:szCs w:val="24"/>
        </w:rPr>
        <w:t xml:space="preserve">мкости детского оздоровительного лагеря «Звездочка»; </w:t>
      </w:r>
    </w:p>
    <w:p w:rsidR="004F3741" w:rsidRPr="00443EE9" w:rsidRDefault="004F3741" w:rsidP="00443EE9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 -капитальный ремонт 3-х домиков, устройство видеонаблюдения МБОУ ДО «Гранит»;</w:t>
      </w:r>
    </w:p>
    <w:p w:rsidR="004F3741" w:rsidRPr="00443EE9" w:rsidRDefault="004F3741" w:rsidP="00443EE9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-  приобретение основных средств и инвентаря (мебель, кухонное оборудование, постельные принадлежности) МБОУ ДО «Гранит», МАООУ «Пансионат «Радуга». </w:t>
      </w:r>
    </w:p>
    <w:p w:rsidR="009D231A" w:rsidRDefault="009D231A" w:rsidP="00443EE9">
      <w:pPr>
        <w:tabs>
          <w:tab w:val="left" w:pos="7485"/>
        </w:tabs>
        <w:jc w:val="center"/>
        <w:rPr>
          <w:sz w:val="24"/>
          <w:szCs w:val="24"/>
        </w:rPr>
      </w:pPr>
    </w:p>
    <w:p w:rsidR="00263DE4" w:rsidRDefault="00263DE4" w:rsidP="00443EE9">
      <w:pPr>
        <w:tabs>
          <w:tab w:val="left" w:pos="7485"/>
        </w:tabs>
        <w:jc w:val="center"/>
        <w:rPr>
          <w:sz w:val="24"/>
          <w:szCs w:val="24"/>
        </w:rPr>
      </w:pPr>
      <w:r w:rsidRPr="00443EE9">
        <w:rPr>
          <w:sz w:val="24"/>
          <w:szCs w:val="24"/>
        </w:rPr>
        <w:t>Ожидаемое выполнение прогнозных показателей по разделу «Образование» на 2018 год</w:t>
      </w:r>
    </w:p>
    <w:p w:rsidR="00101706" w:rsidRDefault="00101706" w:rsidP="00443EE9">
      <w:pPr>
        <w:tabs>
          <w:tab w:val="left" w:pos="7485"/>
        </w:tabs>
        <w:jc w:val="center"/>
        <w:rPr>
          <w:sz w:val="24"/>
          <w:szCs w:val="24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3509"/>
        <w:gridCol w:w="1986"/>
        <w:gridCol w:w="1276"/>
        <w:gridCol w:w="1418"/>
        <w:gridCol w:w="1276"/>
      </w:tblGrid>
      <w:tr w:rsidR="00263DE4" w:rsidRPr="00443EE9" w:rsidTr="004F1319">
        <w:trPr>
          <w:trHeight w:val="216"/>
          <w:tblHeader/>
        </w:trPr>
        <w:tc>
          <w:tcPr>
            <w:tcW w:w="1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</w:t>
            </w:r>
            <w:r w:rsidR="009B6BAA" w:rsidRPr="00443EE9">
              <w:rPr>
                <w:sz w:val="24"/>
                <w:szCs w:val="24"/>
              </w:rPr>
              <w:t>иница</w:t>
            </w:r>
            <w:r w:rsidRPr="00443EE9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4F1319">
        <w:trPr>
          <w:tblHeader/>
        </w:trPr>
        <w:tc>
          <w:tcPr>
            <w:tcW w:w="1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443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443EE9">
            <w:pPr>
              <w:snapToGrid w:val="0"/>
              <w:rPr>
                <w:sz w:val="24"/>
                <w:szCs w:val="24"/>
              </w:rPr>
            </w:pPr>
          </w:p>
        </w:tc>
      </w:tr>
      <w:tr w:rsidR="00263DE4" w:rsidRPr="00443EE9" w:rsidTr="004F1319">
        <w:trPr>
          <w:trHeight w:val="694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Численность детей в возрасте 1-6 лет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53 144</w:t>
            </w:r>
          </w:p>
        </w:tc>
      </w:tr>
      <w:tr w:rsidR="00263DE4" w:rsidRPr="00443EE9" w:rsidTr="004F1319">
        <w:trPr>
          <w:trHeight w:val="694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</w:p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40 500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40 650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E4" w:rsidRPr="00443EE9" w:rsidRDefault="0083781B" w:rsidP="00443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40 537</w:t>
            </w:r>
          </w:p>
        </w:tc>
      </w:tr>
      <w:tr w:rsidR="00263DE4" w:rsidRPr="00072DB6" w:rsidTr="00072DB6">
        <w:trPr>
          <w:trHeight w:val="70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Численность детей, состоящих на учете для определения в дошкольные образовательные учреждения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E4" w:rsidRPr="00443EE9" w:rsidRDefault="00263DE4" w:rsidP="00072DB6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7 503</w:t>
            </w:r>
          </w:p>
        </w:tc>
      </w:tr>
      <w:tr w:rsidR="00263DE4" w:rsidRPr="00443EE9" w:rsidTr="004F1319">
        <w:trPr>
          <w:trHeight w:val="347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в</w:t>
            </w:r>
            <w:proofErr w:type="gramEnd"/>
            <w:r w:rsidRPr="00443EE9">
              <w:rPr>
                <w:sz w:val="24"/>
                <w:szCs w:val="24"/>
              </w:rPr>
              <w:t xml:space="preserve"> </w:t>
            </w:r>
            <w:proofErr w:type="spellStart"/>
            <w:r w:rsidRPr="00443EE9">
              <w:rPr>
                <w:sz w:val="24"/>
                <w:szCs w:val="24"/>
              </w:rPr>
              <w:t>т.ч</w:t>
            </w:r>
            <w:proofErr w:type="spellEnd"/>
            <w:r w:rsidRPr="00443EE9">
              <w:rPr>
                <w:sz w:val="24"/>
                <w:szCs w:val="24"/>
              </w:rPr>
              <w:t>. в возрасте 3-6 лет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</w:t>
            </w:r>
          </w:p>
        </w:tc>
      </w:tr>
      <w:tr w:rsidR="00263DE4" w:rsidRPr="00443EE9" w:rsidTr="004F1319">
        <w:trPr>
          <w:trHeight w:val="70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мест</w:t>
            </w:r>
            <w:proofErr w:type="gramEnd"/>
            <w:r w:rsidRPr="00443EE9">
              <w:rPr>
                <w:sz w:val="24"/>
                <w:szCs w:val="24"/>
              </w:rPr>
              <w:t xml:space="preserve"> на 1000 детей в возрасте 3-6 лет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948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953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</w:p>
          <w:p w:rsidR="00263DE4" w:rsidRPr="00443EE9" w:rsidRDefault="00263DE4" w:rsidP="0083781B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</w:t>
            </w:r>
            <w:r w:rsidR="0083781B">
              <w:rPr>
                <w:sz w:val="24"/>
                <w:szCs w:val="24"/>
              </w:rPr>
              <w:t>24</w:t>
            </w:r>
          </w:p>
        </w:tc>
      </w:tr>
      <w:tr w:rsidR="00263DE4" w:rsidRPr="00443EE9" w:rsidTr="00E36C3F">
        <w:trPr>
          <w:trHeight w:val="526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Численность детей в возрасте 7-17 лет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E4" w:rsidRPr="00443EE9" w:rsidRDefault="00263DE4" w:rsidP="00072DB6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78 664</w:t>
            </w:r>
          </w:p>
        </w:tc>
      </w:tr>
      <w:tr w:rsidR="00263DE4" w:rsidRPr="00443EE9" w:rsidTr="004F1319">
        <w:trPr>
          <w:trHeight w:val="703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443EE9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Доля обучающихся в дневных муниципальных общеобразовательных учреждениях, занимающихся в первую смену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</w:p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</w:p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97,0</w:t>
            </w:r>
          </w:p>
        </w:tc>
      </w:tr>
      <w:tr w:rsidR="00263DE4" w:rsidRPr="00443EE9" w:rsidTr="004F1319">
        <w:trPr>
          <w:trHeight w:val="70"/>
        </w:trPr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E4" w:rsidRPr="00443EE9" w:rsidRDefault="00263DE4" w:rsidP="00F05667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Охват дополнительным образованием детей в возрасте 5</w:t>
            </w:r>
            <w:r w:rsidR="00F05667">
              <w:rPr>
                <w:sz w:val="24"/>
                <w:szCs w:val="24"/>
              </w:rPr>
              <w:t>-</w:t>
            </w:r>
            <w:r w:rsidRPr="00443EE9">
              <w:rPr>
                <w:sz w:val="24"/>
                <w:szCs w:val="24"/>
              </w:rPr>
              <w:t>18 лет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</w:p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79,6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79,7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</w:p>
          <w:p w:rsidR="00263DE4" w:rsidRPr="00443EE9" w:rsidRDefault="00263DE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79,1</w:t>
            </w:r>
          </w:p>
        </w:tc>
      </w:tr>
    </w:tbl>
    <w:p w:rsidR="00263DE4" w:rsidRPr="00D26E37" w:rsidRDefault="00263DE4" w:rsidP="00443EE9">
      <w:pPr>
        <w:keepNext/>
        <w:keepLines/>
        <w:spacing w:line="276" w:lineRule="auto"/>
        <w:ind w:firstLine="709"/>
      </w:pPr>
      <w:r w:rsidRPr="00D26E37">
        <w:t>*- добавлен в перечень прогнозных показателей в 2018 году</w:t>
      </w:r>
      <w:r w:rsidR="00E42DD2" w:rsidRPr="00D26E37">
        <w:t>.</w:t>
      </w:r>
    </w:p>
    <w:p w:rsidR="00072DB6" w:rsidRDefault="00072DB6" w:rsidP="009F2C67">
      <w:pPr>
        <w:widowControl w:val="0"/>
        <w:overflowPunct w:val="0"/>
        <w:autoSpaceDE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</w:p>
    <w:p w:rsidR="00C84C3A" w:rsidRPr="00443EE9" w:rsidRDefault="00263DE4" w:rsidP="009F2C67">
      <w:pPr>
        <w:widowControl w:val="0"/>
        <w:overflowPunct w:val="0"/>
        <w:autoSpaceDE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443EE9">
        <w:rPr>
          <w:sz w:val="24"/>
          <w:szCs w:val="24"/>
        </w:rPr>
        <w:t>По оценке, обеспеченность дошкольными образовательными учреждениями в 2018 году составит 9</w:t>
      </w:r>
      <w:r w:rsidR="00B33F03">
        <w:rPr>
          <w:sz w:val="24"/>
          <w:szCs w:val="24"/>
        </w:rPr>
        <w:t xml:space="preserve">24 </w:t>
      </w:r>
      <w:r w:rsidRPr="00443EE9">
        <w:rPr>
          <w:sz w:val="24"/>
          <w:szCs w:val="24"/>
        </w:rPr>
        <w:t>места на 1000 детей в возрасте 3-6 лет, что ниже прогнозных значений показателя на 2018 год, рассчитанных годом ранее.</w:t>
      </w:r>
    </w:p>
    <w:p w:rsidR="00263DE4" w:rsidRDefault="00263DE4" w:rsidP="009F2C67">
      <w:pPr>
        <w:widowControl w:val="0"/>
        <w:overflowPunct w:val="0"/>
        <w:autoSpaceDE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443EE9">
        <w:rPr>
          <w:sz w:val="24"/>
          <w:szCs w:val="24"/>
        </w:rPr>
        <w:t xml:space="preserve"> Корректировка показателя объясняется тем, что фактические данные по количеству мест в дошкольных образовательных учреждениях для детей 3-6 лет в 2017 году сложились ниже на 946 человек (числитель), чем ожидались годом ранее</w:t>
      </w:r>
      <w:r w:rsidR="00C84C3A" w:rsidRPr="00443EE9">
        <w:rPr>
          <w:sz w:val="24"/>
          <w:szCs w:val="24"/>
        </w:rPr>
        <w:t xml:space="preserve"> по причине </w:t>
      </w:r>
      <w:r w:rsidR="005E4715" w:rsidRPr="00443EE9">
        <w:rPr>
          <w:sz w:val="24"/>
          <w:szCs w:val="24"/>
        </w:rPr>
        <w:t xml:space="preserve">изменения </w:t>
      </w:r>
      <w:r w:rsidR="00C84C3A" w:rsidRPr="00443EE9">
        <w:rPr>
          <w:sz w:val="24"/>
          <w:szCs w:val="24"/>
        </w:rPr>
        <w:t>сроков ввода в эксплуатацию дополнительно создаваемых мест в детских садах</w:t>
      </w:r>
      <w:r w:rsidR="00387E34" w:rsidRPr="00443EE9">
        <w:rPr>
          <w:sz w:val="24"/>
          <w:szCs w:val="24"/>
        </w:rPr>
        <w:t xml:space="preserve">. Ввод </w:t>
      </w:r>
      <w:r w:rsidR="00387E34" w:rsidRPr="00F51659">
        <w:rPr>
          <w:sz w:val="24"/>
          <w:szCs w:val="24"/>
        </w:rPr>
        <w:t>дополнительных мест планируется до 2020 года в рамках муниципальной программы «Развитие системы образования городского окру</w:t>
      </w:r>
      <w:r w:rsidR="007610E5" w:rsidRPr="00F51659">
        <w:rPr>
          <w:sz w:val="24"/>
          <w:szCs w:val="24"/>
        </w:rPr>
        <w:t>га Тольятти на 2017 – 2020 </w:t>
      </w:r>
      <w:r w:rsidR="00387E34" w:rsidRPr="00F51659">
        <w:rPr>
          <w:sz w:val="24"/>
          <w:szCs w:val="24"/>
        </w:rPr>
        <w:t>г</w:t>
      </w:r>
      <w:r w:rsidR="007610E5" w:rsidRPr="00F51659">
        <w:rPr>
          <w:sz w:val="24"/>
          <w:szCs w:val="24"/>
        </w:rPr>
        <w:t>г.</w:t>
      </w:r>
      <w:r w:rsidR="00387E34" w:rsidRPr="00F51659">
        <w:rPr>
          <w:sz w:val="24"/>
          <w:szCs w:val="24"/>
        </w:rPr>
        <w:t>».</w:t>
      </w:r>
    </w:p>
    <w:p w:rsidR="00B55019" w:rsidRDefault="00B55019" w:rsidP="009F2C67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</w:p>
    <w:p w:rsidR="00A50BA4" w:rsidRPr="00443EE9" w:rsidRDefault="00A50BA4" w:rsidP="009F2C67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  <w:r w:rsidRPr="00443EE9">
        <w:rPr>
          <w:b/>
          <w:sz w:val="24"/>
          <w:szCs w:val="24"/>
        </w:rPr>
        <w:t>Культура</w:t>
      </w:r>
    </w:p>
    <w:p w:rsidR="000E5757" w:rsidRPr="00443EE9" w:rsidRDefault="000E5757" w:rsidP="009F2C67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</w:p>
    <w:p w:rsidR="00910145" w:rsidRPr="00443EE9" w:rsidRDefault="00910145" w:rsidP="009F2C67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По состоянию на 01.07.2018 в сфере культуры на территории городского округа Тольятти функционируют следующие учреждения: </w:t>
      </w:r>
    </w:p>
    <w:p w:rsidR="00910145" w:rsidRPr="00443EE9" w:rsidRDefault="00910145" w:rsidP="009F2C67">
      <w:pPr>
        <w:pStyle w:val="aff1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- 3 муниципальных учреждения культурно-досугового типа; 43 муниципальных библиотеки; 3 муниципальных музея; 4 муниципальных театра; 1 муниципальная концертная организация (Тольяттинская Филармония); 17 муниципальных образовательных учреждений дополнительного образования детей (с учетом Школы искусств Центрального района); 1 муниципальное учреждение высшего профессионального образования – Тольяттинская консерватория, 1 парк (МАУК «Парковый комплекс истории техники имени К.С. Сахарова»).</w:t>
      </w:r>
    </w:p>
    <w:p w:rsidR="00910145" w:rsidRPr="00443EE9" w:rsidRDefault="00910145" w:rsidP="009F2C67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Количество общедоступных библиотек по итогам 2017 года на территории городского округа Тольятти составляло 61 единицу. Обеспеченность общедоступными библиотеками составила 0,86 учреждений на 10 тыс. населения. </w:t>
      </w:r>
    </w:p>
    <w:p w:rsidR="00910145" w:rsidRPr="00443EE9" w:rsidRDefault="00910145" w:rsidP="009F2C67">
      <w:pPr>
        <w:pStyle w:val="af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E9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муниципального имущества, оптимизации территориального размещения библиотечных пунктов, с учетом действующих в 2017 году нормативных требований социальной обеспеченности населения библиотеками с 01.01.2018 была осуществлена оптимизация сети библиотек. В настоящее время в городском округе Тольятти библиотеки объединены в 2 юридических лица – муниципальные учреждения культуры, включающие в себя 43 библиотеки, в том числе 29 общедоступных библиотек в составе МБУК «Библиотеки Тольятти» (в результате реорганизации МБУК «Тольяттинская библиотечная корпорация» путем присоединения МБУК «Библиотека Автограда», реорганизация завершена 15.01.2018) и 14 детских библиотек в составе МБУК «Объединение детских библиотек». </w:t>
      </w:r>
    </w:p>
    <w:p w:rsidR="00910145" w:rsidRPr="00443EE9" w:rsidRDefault="00910145" w:rsidP="00443EE9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Таким образом, в 2018 году обеспеченность общедоступными библиотеками составила 0,61 учреждение на 10 тыс. населения. Распоряжением Правительства </w:t>
      </w:r>
      <w:r w:rsidR="00014594">
        <w:rPr>
          <w:sz w:val="24"/>
          <w:szCs w:val="24"/>
        </w:rPr>
        <w:t>Российской Федерации</w:t>
      </w:r>
      <w:r w:rsidRPr="00443EE9">
        <w:rPr>
          <w:sz w:val="24"/>
          <w:szCs w:val="24"/>
        </w:rPr>
        <w:t xml:space="preserve"> от 22.12.2017 № 2905-р признаны утратившими силу: </w:t>
      </w:r>
      <w:r w:rsidR="00014594">
        <w:rPr>
          <w:sz w:val="24"/>
          <w:szCs w:val="24"/>
        </w:rPr>
        <w:t>р</w:t>
      </w:r>
      <w:r w:rsidRPr="00443EE9">
        <w:rPr>
          <w:sz w:val="24"/>
          <w:szCs w:val="24"/>
        </w:rPr>
        <w:t xml:space="preserve">аспоряжения </w:t>
      </w:r>
      <w:r w:rsidR="00014594">
        <w:rPr>
          <w:sz w:val="24"/>
          <w:szCs w:val="24"/>
        </w:rPr>
        <w:t>П</w:t>
      </w:r>
      <w:r w:rsidRPr="00443EE9">
        <w:rPr>
          <w:sz w:val="24"/>
          <w:szCs w:val="24"/>
        </w:rPr>
        <w:t xml:space="preserve">равительства </w:t>
      </w:r>
      <w:r w:rsidR="00014594">
        <w:rPr>
          <w:sz w:val="24"/>
          <w:szCs w:val="24"/>
        </w:rPr>
        <w:t>Российской Федерации</w:t>
      </w:r>
      <w:r w:rsidRPr="00443EE9">
        <w:rPr>
          <w:sz w:val="24"/>
          <w:szCs w:val="24"/>
        </w:rPr>
        <w:t>:</w:t>
      </w:r>
      <w:r w:rsidR="00014594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от 03.07.1996 № 1063-р; от 13.07.2007 № 923-р; от 26.01.2007 № 95-р, согласно которым ранее были утверждены нормативные значения показателей в области культуры. В настоящее время нормативные правовые акты, утверждающие нормативную потребность населения в сфере культуры, не приняты. </w:t>
      </w:r>
    </w:p>
    <w:p w:rsidR="00910145" w:rsidRPr="00443EE9" w:rsidRDefault="00910145" w:rsidP="00443EE9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Количество учреждений культурно-досугового типа (независимо от организационно-правовой формы, в том числе находящихся в частной собственности) по итогам 2017 года составляло – 5 </w:t>
      </w:r>
      <w:r w:rsidR="00587EDC" w:rsidRPr="00443EE9">
        <w:rPr>
          <w:sz w:val="24"/>
          <w:szCs w:val="24"/>
        </w:rPr>
        <w:t>единиц: муниципальное</w:t>
      </w:r>
      <w:r w:rsidRPr="00443EE9">
        <w:rPr>
          <w:sz w:val="24"/>
          <w:szCs w:val="24"/>
        </w:rPr>
        <w:t xml:space="preserve"> </w:t>
      </w:r>
      <w:r w:rsidR="00587EDC" w:rsidRPr="00443EE9">
        <w:rPr>
          <w:sz w:val="24"/>
          <w:szCs w:val="24"/>
        </w:rPr>
        <w:t>бюджетное учреждение</w:t>
      </w:r>
      <w:r w:rsidRPr="00443EE9">
        <w:rPr>
          <w:sz w:val="24"/>
          <w:szCs w:val="24"/>
        </w:rPr>
        <w:t xml:space="preserve"> (МБУК «ДЦ «Русич»), 2 муниципальных автономных </w:t>
      </w:r>
      <w:r w:rsidR="00587EDC" w:rsidRPr="00443EE9">
        <w:rPr>
          <w:sz w:val="24"/>
          <w:szCs w:val="24"/>
        </w:rPr>
        <w:t>учреждения (</w:t>
      </w:r>
      <w:r w:rsidRPr="00443EE9">
        <w:rPr>
          <w:sz w:val="24"/>
          <w:szCs w:val="24"/>
        </w:rPr>
        <w:t xml:space="preserve">МАУ КДЦ «Буревестник», МАУ «ДКИТ»), 2 организации иных форм собственности (ОАО ДК «Тольятти» им. Н.В. Абрамова, НУ ЦО «Тольяттиазот»). Обеспеченность учреждениями культурно-досугового типа составила 0,07 учреждений на 10 тыс. населения. </w:t>
      </w:r>
    </w:p>
    <w:p w:rsidR="00910145" w:rsidRPr="00443EE9" w:rsidRDefault="00910145" w:rsidP="00443EE9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2018 году ожидается сохранение обеспеченности учреждениями культурно-досугового типа на </w:t>
      </w:r>
      <w:proofErr w:type="gramStart"/>
      <w:r w:rsidRPr="00443EE9">
        <w:rPr>
          <w:sz w:val="24"/>
          <w:szCs w:val="24"/>
        </w:rPr>
        <w:t>уровне  0</w:t>
      </w:r>
      <w:proofErr w:type="gramEnd"/>
      <w:r w:rsidRPr="00443EE9">
        <w:rPr>
          <w:sz w:val="24"/>
          <w:szCs w:val="24"/>
        </w:rPr>
        <w:t xml:space="preserve">,07 учреждений на 10 тыс. населения. </w:t>
      </w:r>
    </w:p>
    <w:p w:rsidR="00910145" w:rsidRPr="00443EE9" w:rsidRDefault="00910145" w:rsidP="00443EE9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Значение показателя «Количество посещений социокультурных мероприятий на территории муниципального образования» на 1000 человек определяется исходя из результатов деятельности всех видов учреждений культуры, с учетом платных и безвозмездных услуг.  По итогам 2017 года данный показатель составлял 2394 посещений на 1000 чел</w:t>
      </w:r>
      <w:r w:rsidR="00604938">
        <w:rPr>
          <w:sz w:val="24"/>
          <w:szCs w:val="24"/>
        </w:rPr>
        <w:t>.</w:t>
      </w:r>
      <w:r w:rsidRPr="00443EE9">
        <w:rPr>
          <w:sz w:val="24"/>
          <w:szCs w:val="24"/>
        </w:rPr>
        <w:t xml:space="preserve"> населения. </w:t>
      </w:r>
    </w:p>
    <w:p w:rsidR="00910145" w:rsidRPr="00604938" w:rsidRDefault="00910145" w:rsidP="00604938">
      <w:pPr>
        <w:spacing w:line="276" w:lineRule="auto"/>
        <w:ind w:firstLine="709"/>
        <w:jc w:val="both"/>
        <w:rPr>
          <w:sz w:val="24"/>
          <w:szCs w:val="24"/>
        </w:rPr>
      </w:pPr>
      <w:r w:rsidRPr="00604938">
        <w:rPr>
          <w:sz w:val="24"/>
          <w:szCs w:val="24"/>
        </w:rPr>
        <w:t>В 2018 году</w:t>
      </w:r>
      <w:r w:rsidR="00316125">
        <w:rPr>
          <w:sz w:val="24"/>
          <w:szCs w:val="24"/>
        </w:rPr>
        <w:t>,</w:t>
      </w:r>
      <w:r w:rsidRPr="00604938">
        <w:rPr>
          <w:sz w:val="24"/>
          <w:szCs w:val="24"/>
        </w:rPr>
        <w:t xml:space="preserve"> по оценке</w:t>
      </w:r>
      <w:r w:rsidR="00316125">
        <w:rPr>
          <w:sz w:val="24"/>
          <w:szCs w:val="24"/>
        </w:rPr>
        <w:t>,</w:t>
      </w:r>
      <w:r w:rsidRPr="00604938">
        <w:rPr>
          <w:sz w:val="24"/>
          <w:szCs w:val="24"/>
        </w:rPr>
        <w:t xml:space="preserve"> количество посещений социокультурных мероприятий снизится относительно 2017 года на 5,7 </w:t>
      </w:r>
      <w:proofErr w:type="gramStart"/>
      <w:r w:rsidRPr="00604938">
        <w:rPr>
          <w:sz w:val="24"/>
          <w:szCs w:val="24"/>
        </w:rPr>
        <w:t>%  и</w:t>
      </w:r>
      <w:proofErr w:type="gramEnd"/>
      <w:r w:rsidRPr="00604938">
        <w:rPr>
          <w:sz w:val="24"/>
          <w:szCs w:val="24"/>
        </w:rPr>
        <w:t xml:space="preserve"> сост</w:t>
      </w:r>
      <w:r w:rsidR="00D26E37" w:rsidRPr="00604938">
        <w:rPr>
          <w:sz w:val="24"/>
          <w:szCs w:val="24"/>
        </w:rPr>
        <w:t>авит 2258 посещений на 1000 чел</w:t>
      </w:r>
      <w:r w:rsidR="00604938" w:rsidRPr="00604938">
        <w:rPr>
          <w:sz w:val="24"/>
          <w:szCs w:val="24"/>
        </w:rPr>
        <w:t>.</w:t>
      </w:r>
      <w:r w:rsidRPr="00604938">
        <w:rPr>
          <w:sz w:val="24"/>
          <w:szCs w:val="24"/>
        </w:rPr>
        <w:t xml:space="preserve"> населения. Оценочное значение показателя на 2018 год ниже фактического значения показателя 2017 года, которое объясняется закрытием в 2018 году 18 библиотек. </w:t>
      </w:r>
    </w:p>
    <w:p w:rsidR="00316125" w:rsidRDefault="00316125" w:rsidP="00055BD3">
      <w:pPr>
        <w:spacing w:line="276" w:lineRule="auto"/>
        <w:jc w:val="center"/>
        <w:rPr>
          <w:sz w:val="24"/>
          <w:szCs w:val="24"/>
        </w:rPr>
      </w:pPr>
    </w:p>
    <w:p w:rsidR="00910145" w:rsidRDefault="00910145" w:rsidP="00055BD3">
      <w:pPr>
        <w:spacing w:line="276" w:lineRule="auto"/>
        <w:jc w:val="center"/>
        <w:rPr>
          <w:sz w:val="24"/>
          <w:szCs w:val="24"/>
        </w:rPr>
      </w:pPr>
      <w:r w:rsidRPr="00443EE9">
        <w:rPr>
          <w:sz w:val="24"/>
          <w:szCs w:val="24"/>
        </w:rPr>
        <w:t>Ожидаемое выполнение прогнозных показателей по разделу «Культура»</w:t>
      </w:r>
      <w:r w:rsidR="00195A96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на 2018 год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418"/>
        <w:gridCol w:w="1417"/>
        <w:gridCol w:w="1276"/>
      </w:tblGrid>
      <w:tr w:rsidR="00910145" w:rsidRPr="00604938" w:rsidTr="005D5FE2">
        <w:trPr>
          <w:trHeight w:val="195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45" w:rsidRPr="00443EE9" w:rsidRDefault="00910145" w:rsidP="00E36C3F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45" w:rsidRPr="00443EE9" w:rsidRDefault="00910145" w:rsidP="00E36C3F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Ед</w:t>
            </w:r>
            <w:r w:rsidR="006D2148" w:rsidRPr="00443EE9">
              <w:rPr>
                <w:sz w:val="24"/>
                <w:szCs w:val="24"/>
              </w:rPr>
              <w:t xml:space="preserve">иница </w:t>
            </w:r>
            <w:r w:rsidRPr="00443EE9">
              <w:rPr>
                <w:sz w:val="24"/>
                <w:szCs w:val="24"/>
              </w:rPr>
              <w:t xml:space="preserve"> изм</w:t>
            </w:r>
            <w:r w:rsidR="006D2148" w:rsidRPr="00443EE9">
              <w:rPr>
                <w:sz w:val="24"/>
                <w:szCs w:val="24"/>
              </w:rPr>
              <w:t>ерения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45" w:rsidRPr="00443EE9" w:rsidRDefault="00910145" w:rsidP="00E36C3F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45" w:rsidRPr="00443EE9" w:rsidRDefault="00910145" w:rsidP="00E36C3F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604938" w:rsidTr="005D5FE2">
        <w:trPr>
          <w:cantSplit/>
          <w:trHeight w:val="19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6049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6049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604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604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6049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604938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0145" w:rsidRPr="00604938" w:rsidTr="005D5FE2">
        <w:trPr>
          <w:trHeight w:val="7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45" w:rsidRDefault="00910145" w:rsidP="00604938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Обеспеченность:</w:t>
            </w:r>
          </w:p>
          <w:p w:rsidR="005D5FE2" w:rsidRDefault="005D5FE2" w:rsidP="00604938">
            <w:pPr>
              <w:rPr>
                <w:sz w:val="24"/>
                <w:szCs w:val="24"/>
              </w:rPr>
            </w:pPr>
          </w:p>
          <w:p w:rsidR="00910145" w:rsidRDefault="00910145" w:rsidP="00604938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Общедоступными библиотеками</w:t>
            </w:r>
          </w:p>
          <w:p w:rsidR="005D5FE2" w:rsidRDefault="005D5FE2" w:rsidP="00604938">
            <w:pPr>
              <w:rPr>
                <w:sz w:val="24"/>
                <w:szCs w:val="24"/>
              </w:rPr>
            </w:pPr>
          </w:p>
          <w:p w:rsidR="00E36C3F" w:rsidRPr="00443EE9" w:rsidRDefault="00E36C3F" w:rsidP="00604938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E2" w:rsidRDefault="005D5FE2" w:rsidP="00604938">
            <w:pPr>
              <w:jc w:val="center"/>
              <w:rPr>
                <w:sz w:val="24"/>
                <w:szCs w:val="24"/>
              </w:rPr>
            </w:pPr>
          </w:p>
          <w:p w:rsidR="005D5FE2" w:rsidRDefault="005D5FE2" w:rsidP="00604938">
            <w:pPr>
              <w:jc w:val="center"/>
              <w:rPr>
                <w:sz w:val="24"/>
                <w:szCs w:val="24"/>
              </w:rPr>
            </w:pPr>
          </w:p>
          <w:p w:rsidR="00910145" w:rsidRDefault="00910145" w:rsidP="00604938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учреждений</w:t>
            </w:r>
            <w:proofErr w:type="gramEnd"/>
            <w:r w:rsidRPr="00443EE9">
              <w:rPr>
                <w:sz w:val="24"/>
                <w:szCs w:val="24"/>
              </w:rPr>
              <w:t xml:space="preserve"> на 10 тыс. населения</w:t>
            </w:r>
          </w:p>
          <w:p w:rsidR="00E36C3F" w:rsidRPr="00443EE9" w:rsidRDefault="00E36C3F" w:rsidP="0060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93" w:rsidRDefault="00BF7093" w:rsidP="00604938">
            <w:pPr>
              <w:jc w:val="center"/>
              <w:rPr>
                <w:sz w:val="24"/>
                <w:szCs w:val="24"/>
              </w:rPr>
            </w:pPr>
          </w:p>
          <w:p w:rsidR="00BF7093" w:rsidRDefault="00BF7093" w:rsidP="00604938">
            <w:pPr>
              <w:jc w:val="center"/>
              <w:rPr>
                <w:sz w:val="24"/>
                <w:szCs w:val="24"/>
              </w:rPr>
            </w:pPr>
          </w:p>
          <w:p w:rsidR="00910145" w:rsidRDefault="00910145" w:rsidP="00604938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0,61</w:t>
            </w:r>
          </w:p>
          <w:p w:rsidR="00E36C3F" w:rsidRDefault="00E36C3F" w:rsidP="00604938">
            <w:pPr>
              <w:jc w:val="center"/>
              <w:rPr>
                <w:sz w:val="24"/>
                <w:szCs w:val="24"/>
              </w:rPr>
            </w:pPr>
          </w:p>
          <w:p w:rsidR="005D5FE2" w:rsidRDefault="005D5FE2" w:rsidP="00604938">
            <w:pPr>
              <w:jc w:val="center"/>
              <w:rPr>
                <w:sz w:val="24"/>
                <w:szCs w:val="24"/>
              </w:rPr>
            </w:pPr>
          </w:p>
          <w:p w:rsidR="00E36C3F" w:rsidRPr="00443EE9" w:rsidRDefault="00E36C3F" w:rsidP="0060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093" w:rsidRDefault="00BF7093" w:rsidP="00604938">
            <w:pPr>
              <w:jc w:val="center"/>
              <w:rPr>
                <w:sz w:val="24"/>
                <w:szCs w:val="24"/>
              </w:rPr>
            </w:pPr>
          </w:p>
          <w:p w:rsidR="00BF7093" w:rsidRDefault="00BF7093" w:rsidP="00604938">
            <w:pPr>
              <w:jc w:val="center"/>
              <w:rPr>
                <w:sz w:val="24"/>
                <w:szCs w:val="24"/>
              </w:rPr>
            </w:pPr>
          </w:p>
          <w:p w:rsidR="00910145" w:rsidRDefault="00910145" w:rsidP="00604938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0,61</w:t>
            </w:r>
          </w:p>
          <w:p w:rsidR="00E36C3F" w:rsidRDefault="00E36C3F" w:rsidP="00604938">
            <w:pPr>
              <w:jc w:val="center"/>
              <w:rPr>
                <w:sz w:val="24"/>
                <w:szCs w:val="24"/>
              </w:rPr>
            </w:pPr>
          </w:p>
          <w:p w:rsidR="005D5FE2" w:rsidRDefault="005D5FE2" w:rsidP="00604938">
            <w:pPr>
              <w:jc w:val="center"/>
              <w:rPr>
                <w:sz w:val="24"/>
                <w:szCs w:val="24"/>
              </w:rPr>
            </w:pPr>
          </w:p>
          <w:p w:rsidR="00E36C3F" w:rsidRPr="00443EE9" w:rsidRDefault="00E36C3F" w:rsidP="0060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93" w:rsidRDefault="00BF7093" w:rsidP="00604938">
            <w:pPr>
              <w:jc w:val="center"/>
              <w:rPr>
                <w:sz w:val="24"/>
                <w:szCs w:val="24"/>
              </w:rPr>
            </w:pPr>
          </w:p>
          <w:p w:rsidR="00BF7093" w:rsidRDefault="00BF7093" w:rsidP="00604938">
            <w:pPr>
              <w:jc w:val="center"/>
              <w:rPr>
                <w:sz w:val="24"/>
                <w:szCs w:val="24"/>
              </w:rPr>
            </w:pPr>
          </w:p>
          <w:p w:rsidR="00910145" w:rsidRDefault="00910145" w:rsidP="00604938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0,61</w:t>
            </w:r>
          </w:p>
          <w:p w:rsidR="00E36C3F" w:rsidRDefault="00E36C3F" w:rsidP="00604938">
            <w:pPr>
              <w:jc w:val="center"/>
              <w:rPr>
                <w:sz w:val="24"/>
                <w:szCs w:val="24"/>
              </w:rPr>
            </w:pPr>
          </w:p>
          <w:p w:rsidR="005D5FE2" w:rsidRDefault="005D5FE2" w:rsidP="00604938">
            <w:pPr>
              <w:jc w:val="center"/>
              <w:rPr>
                <w:sz w:val="24"/>
                <w:szCs w:val="24"/>
              </w:rPr>
            </w:pPr>
          </w:p>
          <w:p w:rsidR="00E36C3F" w:rsidRPr="00443EE9" w:rsidRDefault="00E36C3F" w:rsidP="0060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910145" w:rsidRPr="00604938" w:rsidTr="005D5FE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145" w:rsidRPr="00443EE9" w:rsidRDefault="00910145" w:rsidP="00604938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Количество посещений социокультурных мероприятий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C3F" w:rsidRDefault="00E36C3F" w:rsidP="00604938">
            <w:pPr>
              <w:jc w:val="center"/>
              <w:rPr>
                <w:sz w:val="24"/>
                <w:szCs w:val="24"/>
              </w:rPr>
            </w:pPr>
          </w:p>
          <w:p w:rsidR="00910145" w:rsidRPr="00443EE9" w:rsidRDefault="00910145" w:rsidP="00604938">
            <w:pPr>
              <w:jc w:val="center"/>
              <w:rPr>
                <w:sz w:val="24"/>
                <w:szCs w:val="24"/>
              </w:rPr>
            </w:pPr>
            <w:proofErr w:type="gramStart"/>
            <w:r w:rsidRPr="00443EE9">
              <w:rPr>
                <w:sz w:val="24"/>
                <w:szCs w:val="24"/>
              </w:rPr>
              <w:t>посещений</w:t>
            </w:r>
            <w:proofErr w:type="gramEnd"/>
            <w:r w:rsidRPr="00443EE9">
              <w:rPr>
                <w:sz w:val="24"/>
                <w:szCs w:val="24"/>
              </w:rPr>
              <w:t xml:space="preserve"> на 1000 чел.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45" w:rsidRPr="00443EE9" w:rsidRDefault="00910145" w:rsidP="00604938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145" w:rsidRPr="00443EE9" w:rsidRDefault="00910145" w:rsidP="00604938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45" w:rsidRPr="00443EE9" w:rsidRDefault="00910145" w:rsidP="00604938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2258</w:t>
            </w:r>
          </w:p>
        </w:tc>
      </w:tr>
    </w:tbl>
    <w:p w:rsidR="00910145" w:rsidRPr="00604938" w:rsidRDefault="00910145" w:rsidP="00604938">
      <w:pPr>
        <w:spacing w:line="276" w:lineRule="auto"/>
        <w:ind w:firstLine="709"/>
        <w:jc w:val="both"/>
      </w:pPr>
      <w:r w:rsidRPr="00604938">
        <w:t>*- добавлен в перечень прогнозных показателей в 2018 году</w:t>
      </w:r>
      <w:r w:rsidR="00B13E1F" w:rsidRPr="00604938">
        <w:t>.</w:t>
      </w:r>
    </w:p>
    <w:p w:rsidR="00195A96" w:rsidRDefault="00195A96" w:rsidP="00604938">
      <w:pPr>
        <w:spacing w:line="276" w:lineRule="auto"/>
        <w:ind w:firstLine="709"/>
        <w:jc w:val="both"/>
        <w:rPr>
          <w:sz w:val="24"/>
          <w:szCs w:val="24"/>
        </w:rPr>
      </w:pPr>
    </w:p>
    <w:p w:rsidR="00910145" w:rsidRPr="00443EE9" w:rsidRDefault="00910145" w:rsidP="00604938">
      <w:pPr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Одной из серьезных проблем в текущем году по-прежнему остается состояние материально-технической базы учреждений культуры. </w:t>
      </w:r>
    </w:p>
    <w:p w:rsidR="00910145" w:rsidRPr="00443EE9" w:rsidRDefault="00910145" w:rsidP="00443EE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Кадровая обеспеченность отрасли культуры достигается за счет совершенствования системы оплаты труда (Положение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Тольятти, утвержденное постановлением администрации городского округа Тольятти от 14.06.2017 № 1968-п/1), полного перехода на эффективный контракт, мер по реализации Указа Президента </w:t>
      </w:r>
      <w:r w:rsidR="00014594">
        <w:rPr>
          <w:sz w:val="24"/>
          <w:szCs w:val="24"/>
          <w:lang w:eastAsia="ar-SA"/>
        </w:rPr>
        <w:t>Российской Федерации</w:t>
      </w:r>
      <w:r w:rsidRPr="00443EE9">
        <w:rPr>
          <w:sz w:val="24"/>
          <w:szCs w:val="24"/>
        </w:rPr>
        <w:t xml:space="preserve"> от 07.05.2012 № 597 «О мероприятиях по реализации государственной социальной политики» по доведению средней заработной платы работников муниципальных учреждений культуры в 2018 году до 100</w:t>
      </w:r>
      <w:r w:rsidR="00604938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% от уровня среднемесячного дохода от трудовой деятельности в Самарской области, в соответствии со стратегическими документами, действующими муниципальными и государственными программами, планом мероприятий («дорожная карта») «Изменения в отраслях социальной сферы, направленные на повышение эффективности сферы культуры».</w:t>
      </w:r>
    </w:p>
    <w:p w:rsidR="00910145" w:rsidRPr="00443EE9" w:rsidRDefault="00910145" w:rsidP="00443EE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В рамках муниципальной программы «Культура Тольятти (2014-2018 гг.)», утвержденной постановлением мэрии городского округа Тольятти от 30.09.2013 </w:t>
      </w:r>
      <w:r w:rsidRPr="00443EE9">
        <w:rPr>
          <w:sz w:val="24"/>
          <w:szCs w:val="24"/>
        </w:rPr>
        <w:br/>
        <w:t xml:space="preserve">№ 2988-п/1 (перечень программных мероприятий с финансовым обеспечением в редакции постановления </w:t>
      </w:r>
      <w:r w:rsidR="000B1CDE">
        <w:rPr>
          <w:sz w:val="24"/>
          <w:szCs w:val="24"/>
        </w:rPr>
        <w:t>администрации</w:t>
      </w:r>
      <w:r w:rsidRPr="00443EE9">
        <w:rPr>
          <w:sz w:val="24"/>
          <w:szCs w:val="24"/>
        </w:rPr>
        <w:t xml:space="preserve"> городского округа Тольятти от 22.06.2018 № 1864-п/1), на материально-техническое оснащение объектов культуры из средств бюджета городского округа Тольятти в 2018 году запланировано 6 239,2 </w:t>
      </w:r>
      <w:r w:rsidR="00B66BBC" w:rsidRPr="00443EE9">
        <w:rPr>
          <w:sz w:val="24"/>
          <w:szCs w:val="24"/>
        </w:rPr>
        <w:t>тыс. рублей</w:t>
      </w:r>
      <w:r w:rsidRPr="00443EE9">
        <w:rPr>
          <w:sz w:val="24"/>
          <w:szCs w:val="24"/>
        </w:rPr>
        <w:t xml:space="preserve"> (осуществление капитального ремонта (частично) в Тольяттинской филармонии, школ искусств «Камертон» и «Лицей искусств», хореографической школы им. М.М. Плисецкой, детского дома культуры, а также с учетом софинансирования капитального ремонта МБУК «ДЦ «Русич» и МАУИ «ТЮЗ «Дилижанс»), что будет способствовать созданию благоприятных условий для оказания услуг в последующий период. Из средств федерального и областного бюджета в рамках проекта «Театры – детям» в 2018 году выделено 4 000,0 </w:t>
      </w:r>
      <w:r w:rsidR="00B66BBC" w:rsidRPr="00443EE9">
        <w:rPr>
          <w:sz w:val="24"/>
          <w:szCs w:val="24"/>
        </w:rPr>
        <w:t>тыс. рублей</w:t>
      </w:r>
      <w:r w:rsidRPr="00443EE9">
        <w:rPr>
          <w:sz w:val="24"/>
          <w:szCs w:val="24"/>
        </w:rPr>
        <w:t xml:space="preserve"> на постановку спектаклей и укрепление материально-технической базы муниципальных театров (Тольяттинского театра кукол, Молодежного драматического театра, Театра юного зрителя «Дилижанс»). </w:t>
      </w:r>
    </w:p>
    <w:p w:rsidR="00A65FD4" w:rsidRPr="00443EE9" w:rsidRDefault="00A65FD4" w:rsidP="00443EE9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</w:p>
    <w:p w:rsidR="00A50BA4" w:rsidRPr="00443EE9" w:rsidRDefault="00A50BA4" w:rsidP="00443EE9">
      <w:pPr>
        <w:pStyle w:val="2a"/>
        <w:spacing w:after="0" w:line="276" w:lineRule="auto"/>
        <w:jc w:val="center"/>
        <w:rPr>
          <w:b/>
          <w:bCs/>
          <w:sz w:val="24"/>
          <w:szCs w:val="24"/>
        </w:rPr>
      </w:pPr>
      <w:r w:rsidRPr="00443EE9">
        <w:rPr>
          <w:b/>
          <w:bCs/>
          <w:sz w:val="24"/>
          <w:szCs w:val="24"/>
        </w:rPr>
        <w:t>Физическая культура и спорт</w:t>
      </w:r>
    </w:p>
    <w:p w:rsidR="00A810DD" w:rsidRPr="00443EE9" w:rsidRDefault="00A810DD" w:rsidP="00443EE9">
      <w:pPr>
        <w:pStyle w:val="2a"/>
        <w:spacing w:after="0" w:line="276" w:lineRule="auto"/>
        <w:jc w:val="center"/>
        <w:rPr>
          <w:b/>
          <w:bCs/>
          <w:sz w:val="24"/>
          <w:szCs w:val="24"/>
        </w:rPr>
      </w:pPr>
    </w:p>
    <w:p w:rsidR="00023714" w:rsidRPr="00443EE9" w:rsidRDefault="00023714" w:rsidP="000B1CDE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Формирование здорового образа жизни людей в городском округе Тольятти, особенно молодёжи, через развитие физической культуры и спорта имеют важное значение. Физическая культура и спорт являются неотъемлемой частью современного образа жизни, социального и культурно-нравственного развития общества. </w:t>
      </w:r>
    </w:p>
    <w:p w:rsidR="00023714" w:rsidRPr="00443EE9" w:rsidRDefault="00023714" w:rsidP="000B1CDE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По состоянию на 01.07.2018 на территории городского округа Тольятти спортивную работу проводят: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- 14 муниципальных бюджетных учреждений дополнительного образования (комплексных) специализированных детско-юношеских спортивных школ олимпийского резерва с общим количеством обучающихся – 15,0 тыс. человек;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 171 клуб по месту жительства (количество членов клубов - 60,5 тыс. человек);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- </w:t>
      </w:r>
      <w:r w:rsidR="000B1CDE">
        <w:rPr>
          <w:sz w:val="24"/>
          <w:szCs w:val="24"/>
          <w:lang w:eastAsia="ru-RU"/>
        </w:rPr>
        <w:t xml:space="preserve"> </w:t>
      </w:r>
      <w:r w:rsidRPr="00443EE9">
        <w:rPr>
          <w:sz w:val="24"/>
          <w:szCs w:val="24"/>
          <w:lang w:eastAsia="ru-RU"/>
        </w:rPr>
        <w:t>428 коллектива физической культуры.</w:t>
      </w:r>
    </w:p>
    <w:p w:rsidR="00023714" w:rsidRPr="00001F11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В 2017 году за счёт средств местного бюджета в рамках муниципальной программы «Благоустройство территории городского округа </w:t>
      </w:r>
      <w:r w:rsidRPr="00001F11">
        <w:rPr>
          <w:sz w:val="24"/>
          <w:szCs w:val="24"/>
          <w:lang w:eastAsia="ru-RU"/>
        </w:rPr>
        <w:t>Тольятти на 2015-2024 годы» выполнено устройство 17-ти универсальных спортивных площадок.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01F11">
        <w:rPr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</w:t>
      </w:r>
      <w:r w:rsidR="004A1F47">
        <w:rPr>
          <w:sz w:val="24"/>
          <w:szCs w:val="24"/>
          <w:lang w:eastAsia="ru-RU"/>
        </w:rPr>
        <w:t>в городском округе</w:t>
      </w:r>
      <w:r w:rsidRPr="00001F11">
        <w:rPr>
          <w:sz w:val="24"/>
          <w:szCs w:val="24"/>
          <w:lang w:eastAsia="ru-RU"/>
        </w:rPr>
        <w:t xml:space="preserve"> Тольятти на 201</w:t>
      </w:r>
      <w:r w:rsidR="00BC372E" w:rsidRPr="00001F11">
        <w:rPr>
          <w:sz w:val="24"/>
          <w:szCs w:val="24"/>
          <w:lang w:eastAsia="ru-RU"/>
        </w:rPr>
        <w:t>7</w:t>
      </w:r>
      <w:r w:rsidRPr="00001F11">
        <w:rPr>
          <w:sz w:val="24"/>
          <w:szCs w:val="24"/>
          <w:lang w:eastAsia="ru-RU"/>
        </w:rPr>
        <w:t>-20</w:t>
      </w:r>
      <w:r w:rsidR="00BC372E" w:rsidRPr="00001F11">
        <w:rPr>
          <w:sz w:val="24"/>
          <w:szCs w:val="24"/>
          <w:lang w:eastAsia="ru-RU"/>
        </w:rPr>
        <w:t>21</w:t>
      </w:r>
      <w:r w:rsidRPr="00001F11">
        <w:rPr>
          <w:sz w:val="24"/>
          <w:szCs w:val="24"/>
          <w:lang w:eastAsia="ru-RU"/>
        </w:rPr>
        <w:t xml:space="preserve"> годы» за</w:t>
      </w:r>
      <w:r w:rsidRPr="00443EE9">
        <w:rPr>
          <w:sz w:val="24"/>
          <w:szCs w:val="24"/>
          <w:lang w:eastAsia="ru-RU"/>
        </w:rPr>
        <w:t xml:space="preserve"> счёт средств местного бюджета реализованы мероприятия по развитию спортивной инфраструктуры отрасли «Физическая культура и спорт»: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ремонт стадиона «Торпедо» МБУДО СДЮСШОР № 12 «Лада» (обследование, ремонт раздевалок);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- реконструкция стадиона «Труд» МБУДО СДЮСШОР № 12 «Лада» (с </w:t>
      </w:r>
      <w:proofErr w:type="spellStart"/>
      <w:r w:rsidRPr="00443EE9">
        <w:rPr>
          <w:sz w:val="24"/>
          <w:szCs w:val="24"/>
          <w:lang w:eastAsia="ru-RU"/>
        </w:rPr>
        <w:t>софинансированием</w:t>
      </w:r>
      <w:proofErr w:type="spellEnd"/>
      <w:r w:rsidRPr="00443EE9">
        <w:rPr>
          <w:sz w:val="24"/>
          <w:szCs w:val="24"/>
          <w:lang w:eastAsia="ru-RU"/>
        </w:rPr>
        <w:t xml:space="preserve"> из областного бюджета);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ремонт кровли зданий и помещений муниципальных бюджетных учреждений МБУДО СДЮСШОР № 2 «Красные Крылья» (часть кровли спортивного комплекса «Акробат»), МБУДО СДЮСШОР № 8 «Союз» (помещение по адресу: б-р Буденного, 20), МБУДО СДЮСШОР № 11 «Бокс» (помещение по адресу: ул. Лесная, 60).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Кроме того, в городском округе Тольятти отмечается положительная тенденция участия коммерческих организаций по устройству спортивных площадок за счет средств инвесторов. В 2017 году построены 2 спортивные площадки – спортивная площадка (</w:t>
      </w:r>
      <w:proofErr w:type="spellStart"/>
      <w:r w:rsidRPr="00443EE9">
        <w:rPr>
          <w:sz w:val="24"/>
          <w:szCs w:val="24"/>
          <w:lang w:eastAsia="ru-RU"/>
        </w:rPr>
        <w:t>воркаут</w:t>
      </w:r>
      <w:proofErr w:type="spellEnd"/>
      <w:r w:rsidRPr="00443EE9">
        <w:rPr>
          <w:sz w:val="24"/>
          <w:szCs w:val="24"/>
          <w:lang w:eastAsia="ru-RU"/>
        </w:rPr>
        <w:t xml:space="preserve">) около фитнеса клуба «Альтер Эго», по адресу: ул. </w:t>
      </w:r>
      <w:proofErr w:type="spellStart"/>
      <w:r w:rsidRPr="00443EE9">
        <w:rPr>
          <w:sz w:val="24"/>
          <w:szCs w:val="24"/>
          <w:lang w:eastAsia="ru-RU"/>
        </w:rPr>
        <w:t>Карбышева</w:t>
      </w:r>
      <w:proofErr w:type="spellEnd"/>
      <w:r w:rsidRPr="00443EE9">
        <w:rPr>
          <w:sz w:val="24"/>
          <w:szCs w:val="24"/>
          <w:lang w:eastAsia="ru-RU"/>
        </w:rPr>
        <w:t>, 2 и спортивная площадка (</w:t>
      </w:r>
      <w:proofErr w:type="spellStart"/>
      <w:r w:rsidRPr="00443EE9">
        <w:rPr>
          <w:sz w:val="24"/>
          <w:szCs w:val="24"/>
          <w:lang w:eastAsia="ru-RU"/>
        </w:rPr>
        <w:t>воркаут</w:t>
      </w:r>
      <w:proofErr w:type="spellEnd"/>
      <w:r w:rsidRPr="00443EE9">
        <w:rPr>
          <w:sz w:val="24"/>
          <w:szCs w:val="24"/>
          <w:lang w:eastAsia="ru-RU"/>
        </w:rPr>
        <w:t>) около торгового центра «Акварель», по адресу: Южное шоссе, 6.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Основным показателем развития отрасли является - доля населения, систематически занимающихся физической культурой и спортом, данный показатель по городскому округу Тольятти в 2016 году составил 33,8 %, в 2017 году – 35,4 % и в 2018 году оценивается не менее – 37,0 %.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Рост показателя объясняется наличием системной работы в городском округе Тольятти, имеется значительный физкультурный актив, работают 171 общественная организация спортивного направления – клубов, федераций, количество фитнес клубов составляет 51 единиц</w:t>
      </w:r>
      <w:r w:rsidR="00B13E1F" w:rsidRPr="00443EE9">
        <w:rPr>
          <w:sz w:val="24"/>
          <w:szCs w:val="24"/>
          <w:lang w:eastAsia="ru-RU"/>
        </w:rPr>
        <w:t>.</w:t>
      </w:r>
      <w:r w:rsidRPr="00443EE9">
        <w:rPr>
          <w:sz w:val="24"/>
          <w:szCs w:val="24"/>
          <w:lang w:eastAsia="ru-RU"/>
        </w:rPr>
        <w:t xml:space="preserve"> Большое внимание уделяется развитию Спартакиадного движения среди всех возрастных групп населения – дошкольников, школьников, студентов, трудящихся, инвалидов, ветеранов спорта. </w:t>
      </w:r>
    </w:p>
    <w:p w:rsidR="00023714" w:rsidRPr="00443EE9" w:rsidRDefault="00023714" w:rsidP="00443EE9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В городском округе Тольятти наработаны и бережно сохраняются многолетние спортивные традиции в проведении соревнований (легкоатлетическая эстафета, посвященная Дню Победы проводится более 50 лет, тольяттинский лыжный марафон – более 20), а в последнее десятилетие получили развитие новые спортивные традиции: детский фестиваль гандбола (более 10 лет), фестиваль «Жигули-</w:t>
      </w:r>
      <w:proofErr w:type="spellStart"/>
      <w:r w:rsidRPr="00443EE9">
        <w:rPr>
          <w:sz w:val="24"/>
          <w:szCs w:val="24"/>
          <w:lang w:eastAsia="ru-RU"/>
        </w:rPr>
        <w:t>Баскет</w:t>
      </w:r>
      <w:proofErr w:type="spellEnd"/>
      <w:r w:rsidRPr="00443EE9">
        <w:rPr>
          <w:sz w:val="24"/>
          <w:szCs w:val="24"/>
          <w:lang w:eastAsia="ru-RU"/>
        </w:rPr>
        <w:t xml:space="preserve">», соревнования по месту жительства «Семейные старты», «Большая игра», «Зимний мяч», «Мяч над сеткой», фестиваль </w:t>
      </w:r>
      <w:proofErr w:type="spellStart"/>
      <w:r w:rsidRPr="00443EE9">
        <w:rPr>
          <w:sz w:val="24"/>
          <w:szCs w:val="24"/>
          <w:lang w:eastAsia="ru-RU"/>
        </w:rPr>
        <w:t>стритбола</w:t>
      </w:r>
      <w:proofErr w:type="spellEnd"/>
      <w:r w:rsidRPr="00443EE9">
        <w:rPr>
          <w:sz w:val="24"/>
          <w:szCs w:val="24"/>
          <w:lang w:eastAsia="ru-RU"/>
        </w:rPr>
        <w:t xml:space="preserve">, фестиваль по фитнес-аэробике «Мир движения и красоты» и детско-юношеский фестиваль футбола. 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В 2017 году в рамках реализации «Календарного плана физкультурных мероприятий и спортивных мероприятий» проведено 317 физкультурно-спортивных мероприятий с общим охватом участников 119,1 тыс. человек (на 14,8 % больше, чем в 2016 году). В 2018 году планируется выполнение показателя по проведению спортивных мероприятий и их количество участников на уровне 2017 года.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Согласно форме федерального статистического наблюдения № 1-ФК «Сведения о физической культуре и спорте», за 2017 год по состоянию на 31.12.2017 в городском округе Тольятти в организациях различных организационно-правовых форм и видов собственности работает 2,1 тыс. человек, из них: с высшим физкультурным образованием 1,3 тыс. человек, со средним физкультурным образованием – 0,4 тыс. человек</w:t>
      </w:r>
      <w:r w:rsidR="000B1CDE">
        <w:rPr>
          <w:sz w:val="24"/>
          <w:szCs w:val="24"/>
          <w:lang w:eastAsia="ru-RU"/>
        </w:rPr>
        <w:t>.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В спортивных школах работают 382 педагогических работника, из них 17 тренеров-преподавателей имеют звание «Заслуженный тренер России», 106 человек имеют высшую квалификационную категорию, 85 человек - первую квалификационную категорию. 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В соответствии с требованиями «Методических рекомендаций о применении нормативов и норм при определении потребности субъектов </w:t>
      </w:r>
      <w:r w:rsidR="00014594">
        <w:rPr>
          <w:sz w:val="24"/>
          <w:szCs w:val="24"/>
          <w:lang w:eastAsia="ar-SA"/>
        </w:rPr>
        <w:t>Российской Федерации</w:t>
      </w:r>
      <w:r w:rsidRPr="00443EE9">
        <w:rPr>
          <w:sz w:val="24"/>
          <w:szCs w:val="24"/>
          <w:lang w:eastAsia="ru-RU"/>
        </w:rPr>
        <w:t xml:space="preserve"> в объектах физической культуры и спорта», утвержденных приказом Министерства спорта </w:t>
      </w:r>
      <w:r w:rsidR="00014594">
        <w:rPr>
          <w:sz w:val="24"/>
          <w:szCs w:val="24"/>
          <w:lang w:eastAsia="ru-RU"/>
        </w:rPr>
        <w:t>Российской Федерации</w:t>
      </w:r>
      <w:r w:rsidRPr="00443EE9">
        <w:rPr>
          <w:sz w:val="24"/>
          <w:szCs w:val="24"/>
          <w:lang w:eastAsia="ru-RU"/>
        </w:rPr>
        <w:t xml:space="preserve"> от 21.03.2018 № 244, рассчитан новый показатель - «Уровень фактической обеспеченности населения объектами спорта от нормативной потребности».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В 2017 году уровень фактической обеспеченности населения объектами спорта от нормативной потребности составил 28,9 % (по Самарской области – 36,3 %).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 xml:space="preserve">В связи с наличием проблемы недостаточности материально-технической базы для занятий физической культурой и спортом на территории городского округа Тольятти разработана муниципальная программа «Развитие физической культуры и спорта в городском округе Тольятти на 2017-2021 годы» (далее </w:t>
      </w:r>
      <w:r w:rsidR="00604938">
        <w:rPr>
          <w:sz w:val="24"/>
          <w:szCs w:val="24"/>
          <w:lang w:eastAsia="ru-RU"/>
        </w:rPr>
        <w:t xml:space="preserve">по разделу </w:t>
      </w:r>
      <w:r w:rsidRPr="00443EE9">
        <w:rPr>
          <w:sz w:val="24"/>
          <w:szCs w:val="24"/>
          <w:lang w:eastAsia="ru-RU"/>
        </w:rPr>
        <w:t xml:space="preserve">- муниципальная программа), основной задачей которой является строительство, реконструкция и капитальный ремонт спортивных объектов в прогнозном периоде. 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В 2018 в рамках реализации муниципальной программы запланированы мероприятия по развитию спортивной инфраструктуры: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капитальный ремонт санитарно-гигиенический помещений спортивной базы «Плёс» МБУДО КСДЮСШОР № 10 «Олимп»;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ремонт кровли зданий (помещений) муниципальных бюджетных учреждений, находящихся в ведомственном подчинении Управления физической культуры и спорта, в том числе разработка проектно-сметной документации (СДЮСШОР № 1 «Лыжные гонки», СДЮСШОР № 7 «Акробат»);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выполнение работ по строительству административно-бытового здания на стадионе «Труд»;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капитальный ремонт объектов стадиона «Торпедо»;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- приобретение специализированного оборудования для ледовых катков (</w:t>
      </w:r>
      <w:proofErr w:type="spellStart"/>
      <w:r w:rsidRPr="00443EE9">
        <w:rPr>
          <w:sz w:val="24"/>
          <w:szCs w:val="24"/>
          <w:lang w:eastAsia="ru-RU"/>
        </w:rPr>
        <w:t>ледоуборочных</w:t>
      </w:r>
      <w:proofErr w:type="spellEnd"/>
      <w:r w:rsidRPr="00443EE9">
        <w:rPr>
          <w:sz w:val="24"/>
          <w:szCs w:val="24"/>
          <w:lang w:eastAsia="ru-RU"/>
        </w:rPr>
        <w:t xml:space="preserve"> машин).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43EE9">
        <w:rPr>
          <w:sz w:val="24"/>
          <w:szCs w:val="24"/>
          <w:lang w:eastAsia="ru-RU"/>
        </w:rPr>
        <w:t>В 2018 году запланировано устройство 10 универсальных спортивных площадок: из них за счёт средств местного бюджета - 7 единиц, за счет средств областного бюджета - 3 единиц.</w:t>
      </w:r>
    </w:p>
    <w:p w:rsidR="00023714" w:rsidRPr="00443EE9" w:rsidRDefault="00023714" w:rsidP="00101706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 w:rsidRPr="00443EE9">
        <w:rPr>
          <w:sz w:val="24"/>
          <w:szCs w:val="24"/>
          <w:lang w:eastAsia="ru-RU"/>
        </w:rPr>
        <w:t>В результате ввода в эксплуатацию данных объектов в 2018 году увеличится их единовременная пропускная способность. В результате по итогам 2018 года данный показатель оценочно составит 29,4 %.</w:t>
      </w:r>
    </w:p>
    <w:p w:rsidR="00023714" w:rsidRPr="00443EE9" w:rsidRDefault="00023714" w:rsidP="00443EE9">
      <w:pPr>
        <w:spacing w:line="276" w:lineRule="auto"/>
        <w:jc w:val="center"/>
        <w:rPr>
          <w:sz w:val="24"/>
          <w:szCs w:val="24"/>
        </w:rPr>
      </w:pPr>
      <w:r w:rsidRPr="00443EE9">
        <w:rPr>
          <w:sz w:val="24"/>
          <w:szCs w:val="24"/>
        </w:rPr>
        <w:t>Ожидаемое выполнение прогнозных показателей по разделу</w:t>
      </w:r>
    </w:p>
    <w:p w:rsidR="00023714" w:rsidRDefault="00023714" w:rsidP="00443EE9">
      <w:pPr>
        <w:spacing w:line="276" w:lineRule="auto"/>
        <w:jc w:val="center"/>
        <w:rPr>
          <w:sz w:val="24"/>
          <w:szCs w:val="24"/>
        </w:rPr>
      </w:pPr>
      <w:r w:rsidRPr="00443EE9">
        <w:rPr>
          <w:sz w:val="24"/>
          <w:szCs w:val="24"/>
        </w:rPr>
        <w:t>«Физическая культура и спорт» на 2018 год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559"/>
        <w:gridCol w:w="1276"/>
        <w:gridCol w:w="1276"/>
      </w:tblGrid>
      <w:tr w:rsidR="00023714" w:rsidRPr="00443EE9" w:rsidTr="00604938">
        <w:trPr>
          <w:trHeight w:hRule="exact" w:val="332"/>
          <w:tblHeader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14" w:rsidRPr="00443EE9" w:rsidRDefault="00023714" w:rsidP="00443EE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714" w:rsidRPr="00443EE9" w:rsidRDefault="00023714" w:rsidP="00443EE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</w:t>
            </w:r>
            <w:r w:rsidR="00B13E1F" w:rsidRPr="00443EE9">
              <w:rPr>
                <w:sz w:val="24"/>
                <w:szCs w:val="24"/>
              </w:rPr>
              <w:t xml:space="preserve">иница </w:t>
            </w:r>
            <w:r w:rsidRPr="00443EE9">
              <w:rPr>
                <w:sz w:val="24"/>
                <w:szCs w:val="24"/>
              </w:rPr>
              <w:t>изм</w:t>
            </w:r>
            <w:r w:rsidR="00B13E1F" w:rsidRPr="00443EE9">
              <w:rPr>
                <w:sz w:val="24"/>
                <w:szCs w:val="24"/>
              </w:rPr>
              <w:t>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714" w:rsidRPr="00443EE9" w:rsidRDefault="0002371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14" w:rsidRPr="00443EE9" w:rsidRDefault="00023714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604938">
        <w:trPr>
          <w:trHeight w:hRule="exact" w:val="541"/>
          <w:tblHeader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23714" w:rsidRPr="00443EE9" w:rsidTr="00BF7093">
        <w:trPr>
          <w:trHeight w:val="64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23714" w:rsidRPr="00443EE9" w:rsidRDefault="00023714" w:rsidP="00443EE9">
            <w:pPr>
              <w:snapToGrid w:val="0"/>
              <w:rPr>
                <w:iCs/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Доля населения, систематически занимающихся физической культурой и спортом, в общей численности населения в возрасте 3-79 лет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23714" w:rsidRPr="00443EE9" w:rsidRDefault="00023714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23714" w:rsidRPr="00443EE9" w:rsidRDefault="00023714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23714" w:rsidRPr="00443EE9" w:rsidRDefault="00023714" w:rsidP="00443EE9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714" w:rsidRPr="00443EE9" w:rsidRDefault="00023714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iCs/>
                <w:sz w:val="24"/>
                <w:szCs w:val="24"/>
              </w:rPr>
              <w:t>37,0</w:t>
            </w:r>
          </w:p>
        </w:tc>
      </w:tr>
      <w:tr w:rsidR="00023714" w:rsidRPr="00443EE9" w:rsidTr="00604938">
        <w:trPr>
          <w:trHeight w:val="70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14" w:rsidRPr="00443EE9" w:rsidRDefault="00023714" w:rsidP="00443EE9">
            <w:pPr>
              <w:snapToGrid w:val="0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Уровень фактической обеспеченности населения объектами спорта от нормативной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14" w:rsidRPr="00443EE9" w:rsidRDefault="00023714" w:rsidP="00443EE9">
            <w:pPr>
              <w:snapToGrid w:val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443EE9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14" w:rsidRPr="00443EE9" w:rsidRDefault="00023714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</w:t>
            </w:r>
            <w:r w:rsidR="00B13E1F" w:rsidRPr="00443EE9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3714" w:rsidRPr="00443EE9" w:rsidRDefault="00023714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-</w:t>
            </w:r>
            <w:r w:rsidR="00B13E1F" w:rsidRPr="00443EE9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14" w:rsidRPr="00443EE9" w:rsidRDefault="00023714" w:rsidP="00443EE9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443EE9">
              <w:rPr>
                <w:sz w:val="24"/>
                <w:szCs w:val="24"/>
              </w:rPr>
              <w:t>29,4</w:t>
            </w:r>
          </w:p>
        </w:tc>
      </w:tr>
    </w:tbl>
    <w:p w:rsidR="00023714" w:rsidRPr="00604938" w:rsidRDefault="00B13E1F" w:rsidP="00443EE9">
      <w:pPr>
        <w:pStyle w:val="afc"/>
        <w:autoSpaceDN w:val="0"/>
        <w:spacing w:line="276" w:lineRule="auto"/>
        <w:ind w:left="0" w:firstLine="709"/>
        <w:jc w:val="both"/>
        <w:textAlignment w:val="baseline"/>
        <w:rPr>
          <w:kern w:val="3"/>
          <w:sz w:val="20"/>
          <w:lang w:eastAsia="ar-SA"/>
        </w:rPr>
      </w:pPr>
      <w:r w:rsidRPr="00604938">
        <w:rPr>
          <w:kern w:val="3"/>
          <w:sz w:val="20"/>
          <w:lang w:eastAsia="ar-SA"/>
        </w:rPr>
        <w:t xml:space="preserve">* - </w:t>
      </w:r>
      <w:r w:rsidR="009B6BAA" w:rsidRPr="00604938">
        <w:rPr>
          <w:kern w:val="3"/>
          <w:sz w:val="20"/>
          <w:lang w:eastAsia="ar-SA"/>
        </w:rPr>
        <w:t>включен в</w:t>
      </w:r>
      <w:r w:rsidRPr="00604938">
        <w:rPr>
          <w:kern w:val="3"/>
          <w:sz w:val="20"/>
          <w:lang w:eastAsia="ar-SA"/>
        </w:rPr>
        <w:t xml:space="preserve"> переч</w:t>
      </w:r>
      <w:r w:rsidR="009B6BAA" w:rsidRPr="00604938">
        <w:rPr>
          <w:kern w:val="3"/>
          <w:sz w:val="20"/>
          <w:lang w:eastAsia="ar-SA"/>
        </w:rPr>
        <w:t>ень</w:t>
      </w:r>
      <w:r w:rsidRPr="00604938">
        <w:rPr>
          <w:kern w:val="3"/>
          <w:sz w:val="20"/>
          <w:lang w:eastAsia="ar-SA"/>
        </w:rPr>
        <w:t xml:space="preserve"> прогнозных показателей в 2018 году</w:t>
      </w:r>
      <w:r w:rsidR="009B6BAA" w:rsidRPr="00604938">
        <w:rPr>
          <w:kern w:val="3"/>
          <w:sz w:val="20"/>
          <w:lang w:eastAsia="ar-SA"/>
        </w:rPr>
        <w:t>.</w:t>
      </w:r>
    </w:p>
    <w:p w:rsidR="0090607E" w:rsidRDefault="0090607E" w:rsidP="00443EE9">
      <w:pPr>
        <w:pStyle w:val="Textbody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714" w:rsidRPr="00443EE9" w:rsidRDefault="00023714" w:rsidP="00443EE9">
      <w:pPr>
        <w:pStyle w:val="Textbody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3EE9">
        <w:rPr>
          <w:rFonts w:ascii="Times New Roman" w:hAnsi="Times New Roman" w:cs="Times New Roman"/>
          <w:sz w:val="24"/>
          <w:szCs w:val="24"/>
          <w:lang w:eastAsia="ar-SA"/>
        </w:rPr>
        <w:t>Показатель «Доля населения, систематически занимающегося физической культурой и спортом» в 2018 году скорректирован в сторону увеличения до 37,0 %, в связи с ростом занимающихся в отдельных видах организаций и привлечением к федеральному статистическому наблюдению по форме № 1-ФК «Сведения о физической культуре и спорте» открытых или созданных организаций различных организационно-правовых форм и форм собственности (спортивные клубы, федерации, фитнес-центры, ООО и ИП и т.д.), осуществляющих работу в сфере физической культуры и спорта.</w:t>
      </w:r>
    </w:p>
    <w:p w:rsidR="00023714" w:rsidRPr="00443EE9" w:rsidRDefault="00023714" w:rsidP="00443EE9">
      <w:pPr>
        <w:pStyle w:val="2a"/>
        <w:spacing w:after="0" w:line="276" w:lineRule="auto"/>
        <w:jc w:val="center"/>
        <w:rPr>
          <w:b/>
          <w:bCs/>
          <w:sz w:val="24"/>
          <w:szCs w:val="24"/>
          <w:highlight w:val="yellow"/>
        </w:rPr>
      </w:pPr>
    </w:p>
    <w:p w:rsidR="00A50BA4" w:rsidRPr="00443EE9" w:rsidRDefault="00A50BA4" w:rsidP="00443EE9">
      <w:pPr>
        <w:pStyle w:val="Textbodyindent"/>
        <w:spacing w:after="0"/>
        <w:ind w:left="0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</w:pPr>
      <w:r w:rsidRPr="00443EE9"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  <w:t xml:space="preserve">Потребительский рынок товаров 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</w:p>
    <w:p w:rsidR="004849DE" w:rsidRPr="00443EE9" w:rsidRDefault="004849DE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В 2018 году в городском округе Тольятти,</w:t>
      </w:r>
      <w:r w:rsidR="000B1CDE">
        <w:rPr>
          <w:sz w:val="24"/>
          <w:szCs w:val="24"/>
          <w:shd w:val="clear" w:color="auto" w:fill="FFFFFF"/>
        </w:rPr>
        <w:t xml:space="preserve"> </w:t>
      </w:r>
      <w:r w:rsidRPr="00443EE9">
        <w:rPr>
          <w:sz w:val="24"/>
          <w:szCs w:val="24"/>
          <w:shd w:val="clear" w:color="auto" w:fill="FFFFFF"/>
        </w:rPr>
        <w:t xml:space="preserve">как и в регионе в целом, восстановилась положительная динамика потребительского спроса. Оборот розничной торговли в 1 полугодии 2018 года увеличился на 2,3 % в действующих ценах </w:t>
      </w:r>
      <w:r w:rsidR="000B1CDE" w:rsidRPr="000B1CDE">
        <w:rPr>
          <w:sz w:val="24"/>
          <w:szCs w:val="24"/>
          <w:shd w:val="clear" w:color="auto" w:fill="FFFFFF"/>
        </w:rPr>
        <w:t>(на 0,8 %</w:t>
      </w:r>
      <w:r w:rsidR="000B1CDE">
        <w:rPr>
          <w:sz w:val="24"/>
          <w:szCs w:val="24"/>
          <w:shd w:val="clear" w:color="auto" w:fill="FFFFFF"/>
        </w:rPr>
        <w:t xml:space="preserve"> </w:t>
      </w:r>
      <w:r w:rsidR="000B1CDE" w:rsidRPr="000B1CDE">
        <w:rPr>
          <w:sz w:val="24"/>
          <w:szCs w:val="24"/>
          <w:shd w:val="clear" w:color="auto" w:fill="FFFFFF"/>
        </w:rPr>
        <w:t>в сопоставимых ценах)</w:t>
      </w:r>
      <w:r w:rsidR="000B1CDE">
        <w:rPr>
          <w:sz w:val="24"/>
          <w:szCs w:val="24"/>
          <w:shd w:val="clear" w:color="auto" w:fill="FFFFFF"/>
        </w:rPr>
        <w:t xml:space="preserve"> </w:t>
      </w:r>
      <w:r w:rsidRPr="00443EE9">
        <w:rPr>
          <w:sz w:val="24"/>
          <w:szCs w:val="24"/>
          <w:shd w:val="clear" w:color="auto" w:fill="FFFFFF"/>
        </w:rPr>
        <w:t>по сравнению с соответствующим периодом прошлого года и составил 85</w:t>
      </w:r>
      <w:r w:rsidR="000B1CDE">
        <w:rPr>
          <w:sz w:val="24"/>
          <w:szCs w:val="24"/>
          <w:shd w:val="clear" w:color="auto" w:fill="FFFFFF"/>
        </w:rPr>
        <w:t xml:space="preserve"> </w:t>
      </w:r>
      <w:r w:rsidRPr="00443EE9">
        <w:rPr>
          <w:sz w:val="24"/>
          <w:szCs w:val="24"/>
          <w:shd w:val="clear" w:color="auto" w:fill="FFFFFF"/>
        </w:rPr>
        <w:t xml:space="preserve">065,8 млн. рублей. </w:t>
      </w:r>
    </w:p>
    <w:p w:rsidR="004849DE" w:rsidRPr="00443EE9" w:rsidRDefault="004849DE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Оборот розничной торговли на душу населения в январе-июне 2018 года сложился выше </w:t>
      </w:r>
      <w:proofErr w:type="spellStart"/>
      <w:r w:rsidRPr="00443EE9">
        <w:rPr>
          <w:sz w:val="24"/>
          <w:szCs w:val="24"/>
          <w:shd w:val="clear" w:color="auto" w:fill="FFFFFF"/>
        </w:rPr>
        <w:t>среднеобластного</w:t>
      </w:r>
      <w:proofErr w:type="spellEnd"/>
      <w:r w:rsidRPr="00443EE9">
        <w:rPr>
          <w:sz w:val="24"/>
          <w:szCs w:val="24"/>
          <w:shd w:val="clear" w:color="auto" w:fill="FFFFFF"/>
        </w:rPr>
        <w:t xml:space="preserve"> значения и составил 120,3 тыс. рублей, городской округ Тольятти занял </w:t>
      </w:r>
      <w:r w:rsidR="000B1CDE">
        <w:rPr>
          <w:sz w:val="24"/>
          <w:szCs w:val="24"/>
          <w:shd w:val="clear" w:color="auto" w:fill="FFFFFF"/>
        </w:rPr>
        <w:t>второе</w:t>
      </w:r>
      <w:r w:rsidRPr="00443EE9">
        <w:rPr>
          <w:sz w:val="24"/>
          <w:szCs w:val="24"/>
          <w:shd w:val="clear" w:color="auto" w:fill="FFFFFF"/>
        </w:rPr>
        <w:t xml:space="preserve"> место в рейтинге городских округов Самарской области по данному показателю и </w:t>
      </w:r>
      <w:r w:rsidR="000B1CDE">
        <w:rPr>
          <w:sz w:val="24"/>
          <w:szCs w:val="24"/>
          <w:shd w:val="clear" w:color="auto" w:fill="FFFFFF"/>
        </w:rPr>
        <w:t>седьмое</w:t>
      </w:r>
      <w:r w:rsidR="00DC754C" w:rsidRPr="00443EE9">
        <w:rPr>
          <w:sz w:val="24"/>
          <w:szCs w:val="24"/>
          <w:shd w:val="clear" w:color="auto" w:fill="FFFFFF"/>
        </w:rPr>
        <w:t xml:space="preserve"> </w:t>
      </w:r>
      <w:r w:rsidRPr="00443EE9">
        <w:rPr>
          <w:sz w:val="24"/>
          <w:szCs w:val="24"/>
          <w:shd w:val="clear" w:color="auto" w:fill="FFFFFF"/>
        </w:rPr>
        <w:t xml:space="preserve">место относительно региональных центров Приволжского </w:t>
      </w:r>
      <w:r w:rsidR="00604938">
        <w:rPr>
          <w:sz w:val="24"/>
          <w:szCs w:val="24"/>
          <w:shd w:val="clear" w:color="auto" w:fill="FFFFFF"/>
        </w:rPr>
        <w:t>ф</w:t>
      </w:r>
      <w:r w:rsidRPr="00443EE9">
        <w:rPr>
          <w:sz w:val="24"/>
          <w:szCs w:val="24"/>
          <w:shd w:val="clear" w:color="auto" w:fill="FFFFFF"/>
        </w:rPr>
        <w:t xml:space="preserve">едерального округа. </w:t>
      </w:r>
    </w:p>
    <w:p w:rsidR="004849DE" w:rsidRPr="00443EE9" w:rsidRDefault="004849DE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Основную часть оборота розничной торговли (более 60 %) формируют предприятия малого бизнеса и лица, занимающиеся индивидуальной трудовой деятельностью. </w:t>
      </w:r>
    </w:p>
    <w:p w:rsidR="004849DE" w:rsidRPr="00443EE9" w:rsidRDefault="004849DE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Увеличению показателя в 2018 году способствовала положительная динамика заработной платы работников организаций города и относительно стабильная ситуация на рынке труда. 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В настоящее время инфраструктура розничной торговли в городском округе Тольятти представлена достаточно развитой сетью торговых организаций.</w:t>
      </w:r>
    </w:p>
    <w:p w:rsidR="008B6D01" w:rsidRPr="00443EE9" w:rsidRDefault="008B6D01" w:rsidP="00443EE9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443EE9">
        <w:rPr>
          <w:rFonts w:eastAsia="Calibri"/>
          <w:sz w:val="24"/>
          <w:szCs w:val="24"/>
          <w:shd w:val="clear" w:color="auto" w:fill="FFFFFF"/>
          <w:lang w:eastAsia="ar-SA"/>
        </w:rPr>
        <w:t>По состоянию на 01.07.2018 в городском округе Тольятти действуют более 12 тыс. предприятий торговли, более 0,7 тыс. предприятий общественного питания и около 2,0 тыс. предприятий бытового обслуживания населения.</w:t>
      </w:r>
    </w:p>
    <w:p w:rsidR="008B6D01" w:rsidRPr="00443EE9" w:rsidRDefault="008B6D01" w:rsidP="00443EE9">
      <w:pPr>
        <w:pStyle w:val="aff1"/>
        <w:spacing w:line="276" w:lineRule="auto"/>
        <w:rPr>
          <w:rFonts w:eastAsia="Calibri"/>
          <w:sz w:val="24"/>
          <w:szCs w:val="24"/>
          <w:shd w:val="clear" w:color="auto" w:fill="FFFFFF"/>
        </w:rPr>
      </w:pPr>
      <w:r w:rsidRPr="00443EE9">
        <w:rPr>
          <w:rFonts w:eastAsia="Calibri"/>
          <w:sz w:val="24"/>
          <w:szCs w:val="24"/>
          <w:shd w:val="clear" w:color="auto" w:fill="FFFFFF"/>
        </w:rPr>
        <w:t>Продолжается развитие крупных торговых центров, включающих в себя множество магазинов, предприятий питания, сферы услуг, досуга и развлечений. В настоящее время их количество в городском округе Тольятти составляет более 120 единиц: ТРК «Русь на Волге», TРК «Парк Хаус», ТЦ «Мадагаскар», ТЦ «Апельсин», ООО «</w:t>
      </w:r>
      <w:proofErr w:type="spellStart"/>
      <w:r w:rsidRPr="00443EE9">
        <w:rPr>
          <w:rFonts w:eastAsia="Calibri"/>
          <w:sz w:val="24"/>
          <w:szCs w:val="24"/>
          <w:shd w:val="clear" w:color="auto" w:fill="FFFFFF"/>
        </w:rPr>
        <w:t>Мегастрой</w:t>
      </w:r>
      <w:proofErr w:type="spellEnd"/>
      <w:r w:rsidRPr="00443EE9">
        <w:rPr>
          <w:rFonts w:eastAsia="Calibri"/>
          <w:sz w:val="24"/>
          <w:szCs w:val="24"/>
          <w:shd w:val="clear" w:color="auto" w:fill="FFFFFF"/>
        </w:rPr>
        <w:t>» и др</w:t>
      </w:r>
      <w:r w:rsidR="00AA0A92">
        <w:rPr>
          <w:rFonts w:eastAsia="Calibri"/>
          <w:sz w:val="24"/>
          <w:szCs w:val="24"/>
          <w:shd w:val="clear" w:color="auto" w:fill="FFFFFF"/>
        </w:rPr>
        <w:t>угие</w:t>
      </w:r>
      <w:r w:rsidRPr="00443EE9">
        <w:rPr>
          <w:rFonts w:eastAsia="Calibri"/>
          <w:sz w:val="24"/>
          <w:szCs w:val="24"/>
          <w:shd w:val="clear" w:color="auto" w:fill="FFFFFF"/>
        </w:rPr>
        <w:t>.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rFonts w:eastAsia="Calibri"/>
          <w:sz w:val="24"/>
          <w:szCs w:val="24"/>
          <w:shd w:val="clear" w:color="auto" w:fill="FFFFFF"/>
          <w:lang w:eastAsia="ar-SA"/>
        </w:rPr>
        <w:t>На территории городского округа Тольятти осуществляют деятельность 5 рынков с разрешениями на право организации розничной торговли (в том числе 1 муниципальный рынок). В</w:t>
      </w:r>
      <w:r w:rsidRPr="00443EE9">
        <w:rPr>
          <w:sz w:val="24"/>
          <w:szCs w:val="24"/>
          <w:shd w:val="clear" w:color="auto" w:fill="FFFFFF"/>
        </w:rPr>
        <w:t xml:space="preserve"> отчетном периоде</w:t>
      </w:r>
      <w:r w:rsidRPr="00443EE9">
        <w:rPr>
          <w:rFonts w:eastAsia="Calibri"/>
          <w:sz w:val="24"/>
          <w:szCs w:val="24"/>
          <w:shd w:val="clear" w:color="auto" w:fill="FFFFFF"/>
          <w:lang w:eastAsia="ar-SA"/>
        </w:rPr>
        <w:t xml:space="preserve"> проведено 15 ярмарок, включенных в реестр Самарской области.</w:t>
      </w:r>
    </w:p>
    <w:p w:rsidR="008B6D01" w:rsidRPr="00443EE9" w:rsidRDefault="008B6D01" w:rsidP="00443EE9">
      <w:pPr>
        <w:pStyle w:val="aff1"/>
        <w:spacing w:line="276" w:lineRule="auto"/>
        <w:rPr>
          <w:rFonts w:eastAsia="Calibri"/>
          <w:sz w:val="24"/>
          <w:szCs w:val="24"/>
          <w:shd w:val="clear" w:color="auto" w:fill="FFFFFF"/>
        </w:rPr>
      </w:pPr>
      <w:r w:rsidRPr="00443EE9">
        <w:rPr>
          <w:rFonts w:eastAsia="Calibri"/>
          <w:sz w:val="24"/>
          <w:szCs w:val="24"/>
          <w:shd w:val="clear" w:color="auto" w:fill="FFFFFF"/>
        </w:rPr>
        <w:t xml:space="preserve">За </w:t>
      </w:r>
      <w:r w:rsidR="00E04D3F" w:rsidRPr="00443EE9">
        <w:rPr>
          <w:rFonts w:eastAsia="Calibri"/>
          <w:sz w:val="24"/>
          <w:szCs w:val="24"/>
          <w:shd w:val="clear" w:color="auto" w:fill="FFFFFF"/>
        </w:rPr>
        <w:t>6</w:t>
      </w:r>
      <w:r w:rsidRPr="00443EE9">
        <w:rPr>
          <w:rFonts w:eastAsia="Calibri"/>
          <w:sz w:val="24"/>
          <w:szCs w:val="24"/>
          <w:shd w:val="clear" w:color="auto" w:fill="FFFFFF"/>
        </w:rPr>
        <w:t xml:space="preserve"> месяцев 2018 года в городском округе </w:t>
      </w:r>
      <w:r w:rsidR="00E04D3F" w:rsidRPr="00443EE9">
        <w:rPr>
          <w:rFonts w:eastAsia="Calibri"/>
          <w:sz w:val="24"/>
          <w:szCs w:val="24"/>
          <w:shd w:val="clear" w:color="auto" w:fill="FFFFFF"/>
        </w:rPr>
        <w:t xml:space="preserve">Тольятти </w:t>
      </w:r>
      <w:r w:rsidRPr="00443EE9">
        <w:rPr>
          <w:rFonts w:eastAsia="Calibri"/>
          <w:sz w:val="24"/>
          <w:szCs w:val="24"/>
          <w:shd w:val="clear" w:color="auto" w:fill="FFFFFF"/>
        </w:rPr>
        <w:t>хозяйственную деятельность начали осуществлять 19 вновь созданных предприятий торговли и услуг (64 постоянных рабочих места).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Кроме того, на универсальных рынках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определено 15% от общего количества торговых мест, предназначенных для продажи продовольственных товаров в летнее время и 10 % в зимнее время.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В целях развития потребительского рынка, поддержки местных товаропроизводителей, конкурентной среды, а также для снижения и стабилизации цен на товары и услуги в отчетном периоде реализовывались мероприятия: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- мониторинг розничных цен на социально значимые продовольственные товары на предприятиях розничной торговли;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- мониторинг розничных цен на продовольственные товары и сельскохозяйственную продукцию на рынках и ярмарках</w:t>
      </w:r>
      <w:r w:rsidR="000B1CDE">
        <w:rPr>
          <w:sz w:val="24"/>
          <w:szCs w:val="24"/>
          <w:shd w:val="clear" w:color="auto" w:fill="FFFFFF"/>
        </w:rPr>
        <w:t>;</w:t>
      </w:r>
      <w:r w:rsidRPr="00443EE9">
        <w:rPr>
          <w:sz w:val="24"/>
          <w:szCs w:val="24"/>
          <w:shd w:val="clear" w:color="auto" w:fill="FFFFFF"/>
        </w:rPr>
        <w:t xml:space="preserve"> 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- мониторинг розничных цен по бензину и дизельному топливу на АЗС городского округа Тольятти. 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Анализ динамики цен показывает, что резких скачков в сторону увеличения цен на социально значимые продовольственные товары в городском округе не наблюдается.</w:t>
      </w:r>
    </w:p>
    <w:p w:rsidR="008B6D01" w:rsidRPr="00443EE9" w:rsidRDefault="008B6D01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Данные мониторингов заносятся в систему мониторинга (шаблон) и ежемесячно передаются в департамент цено</w:t>
      </w:r>
      <w:r w:rsidR="00014594">
        <w:rPr>
          <w:sz w:val="24"/>
          <w:szCs w:val="24"/>
          <w:shd w:val="clear" w:color="auto" w:fill="FFFFFF"/>
        </w:rPr>
        <w:t>вого и тарифного регулирования М</w:t>
      </w:r>
      <w:r w:rsidRPr="00443EE9">
        <w:rPr>
          <w:sz w:val="24"/>
          <w:szCs w:val="24"/>
          <w:shd w:val="clear" w:color="auto" w:fill="FFFFFF"/>
        </w:rPr>
        <w:t>инистерства экономического развития, инвестиций и торговли Самарской области посредством Регионального сегмента ЕИАС ФСТ России «ЕИАС мониторинг» (Единой Информационной Аналитической Системой Федеральной службы по тарифам России).</w:t>
      </w:r>
    </w:p>
    <w:p w:rsidR="009569A4" w:rsidRDefault="009569A4" w:rsidP="00055BD3">
      <w:pPr>
        <w:pStyle w:val="aff1"/>
        <w:spacing w:line="276" w:lineRule="auto"/>
        <w:ind w:firstLine="0"/>
        <w:jc w:val="center"/>
        <w:rPr>
          <w:sz w:val="24"/>
          <w:szCs w:val="24"/>
          <w:shd w:val="clear" w:color="auto" w:fill="FFFFFF"/>
        </w:rPr>
      </w:pPr>
    </w:p>
    <w:p w:rsidR="000B1CDE" w:rsidRDefault="004849DE" w:rsidP="00055BD3">
      <w:pPr>
        <w:pStyle w:val="aff1"/>
        <w:spacing w:line="276" w:lineRule="auto"/>
        <w:ind w:firstLine="0"/>
        <w:jc w:val="center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Ожидаемое выполнение прогнозных показателей по разделу «Потребительский рынок»</w:t>
      </w:r>
      <w:r w:rsidR="00DC754C" w:rsidRPr="00443EE9">
        <w:rPr>
          <w:sz w:val="24"/>
          <w:szCs w:val="24"/>
          <w:shd w:val="clear" w:color="auto" w:fill="FFFFFF"/>
        </w:rPr>
        <w:t xml:space="preserve"> </w:t>
      </w:r>
    </w:p>
    <w:p w:rsidR="004849DE" w:rsidRPr="00443EE9" w:rsidRDefault="004849DE" w:rsidP="00055BD3">
      <w:pPr>
        <w:pStyle w:val="aff1"/>
        <w:spacing w:line="276" w:lineRule="auto"/>
        <w:ind w:firstLine="0"/>
        <w:jc w:val="center"/>
        <w:rPr>
          <w:sz w:val="24"/>
          <w:szCs w:val="24"/>
          <w:shd w:val="clear" w:color="auto" w:fill="FFFFFF"/>
        </w:rPr>
      </w:pPr>
      <w:proofErr w:type="gramStart"/>
      <w:r w:rsidRPr="00443EE9">
        <w:rPr>
          <w:sz w:val="24"/>
          <w:szCs w:val="24"/>
          <w:shd w:val="clear" w:color="auto" w:fill="FFFFFF"/>
        </w:rPr>
        <w:t>на</w:t>
      </w:r>
      <w:proofErr w:type="gramEnd"/>
      <w:r w:rsidRPr="00443EE9">
        <w:rPr>
          <w:sz w:val="24"/>
          <w:szCs w:val="24"/>
          <w:shd w:val="clear" w:color="auto" w:fill="FFFFFF"/>
        </w:rPr>
        <w:t xml:space="preserve"> 2018 год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75"/>
        <w:gridCol w:w="1440"/>
        <w:gridCol w:w="1440"/>
        <w:gridCol w:w="1583"/>
        <w:gridCol w:w="1418"/>
      </w:tblGrid>
      <w:tr w:rsidR="00DC754C" w:rsidRPr="00443EE9" w:rsidTr="0074508F">
        <w:trPr>
          <w:cantSplit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54C" w:rsidRPr="00443EE9" w:rsidRDefault="00DC754C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54C" w:rsidRPr="00443EE9" w:rsidRDefault="00DC754C" w:rsidP="00C40086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</w:t>
            </w:r>
            <w:r w:rsidR="00C40086">
              <w:rPr>
                <w:sz w:val="24"/>
                <w:szCs w:val="24"/>
              </w:rPr>
              <w:t>иница</w:t>
            </w:r>
            <w:r w:rsidRPr="00443EE9">
              <w:rPr>
                <w:sz w:val="24"/>
                <w:szCs w:val="24"/>
              </w:rPr>
              <w:t xml:space="preserve"> изм</w:t>
            </w:r>
            <w:r w:rsidR="00C40086">
              <w:rPr>
                <w:sz w:val="24"/>
                <w:szCs w:val="24"/>
              </w:rPr>
              <w:t>ерения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54C" w:rsidRPr="00443EE9" w:rsidRDefault="00DC754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4C" w:rsidRPr="00443EE9" w:rsidRDefault="00DC754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DB5EA3">
        <w:trPr>
          <w:cantSplit/>
        </w:trPr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A3" w:rsidRPr="00443EE9" w:rsidRDefault="00DB5EA3" w:rsidP="00443E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EA3" w:rsidRPr="00443EE9" w:rsidRDefault="00DB5EA3" w:rsidP="00443E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A3" w:rsidRPr="00443EE9" w:rsidRDefault="00DB5EA3" w:rsidP="00443E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DC754C" w:rsidRPr="00443EE9" w:rsidTr="0074508F">
        <w:trPr>
          <w:trHeight w:val="467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54C" w:rsidRPr="00443EE9" w:rsidRDefault="00DC754C" w:rsidP="00443EE9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54C" w:rsidRPr="00443EE9" w:rsidRDefault="00DC754C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млн.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54C" w:rsidRPr="00443EE9" w:rsidRDefault="00DC754C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179 887,2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54C" w:rsidRPr="00443EE9" w:rsidRDefault="00DC754C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181 602,7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C" w:rsidRPr="00443EE9" w:rsidRDefault="00DC754C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177 220,4</w:t>
            </w:r>
          </w:p>
        </w:tc>
      </w:tr>
      <w:tr w:rsidR="00C40086" w:rsidRPr="00443EE9" w:rsidTr="0074508F">
        <w:trPr>
          <w:trHeight w:val="467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086" w:rsidRPr="00443EE9" w:rsidRDefault="00C40086" w:rsidP="00443EE9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086" w:rsidRPr="00443EE9" w:rsidRDefault="00C40086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086" w:rsidRPr="00443EE9" w:rsidRDefault="00C40086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-*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086" w:rsidRPr="00443EE9" w:rsidRDefault="00C40086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6" w:rsidRPr="00443EE9" w:rsidRDefault="00C40086" w:rsidP="00443EE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</w:tbl>
    <w:p w:rsidR="00C40086" w:rsidRPr="00604938" w:rsidRDefault="00C40086" w:rsidP="00C40086">
      <w:pPr>
        <w:pStyle w:val="afc"/>
        <w:autoSpaceDN w:val="0"/>
        <w:spacing w:line="276" w:lineRule="auto"/>
        <w:ind w:left="0" w:firstLine="709"/>
        <w:jc w:val="both"/>
        <w:textAlignment w:val="baseline"/>
        <w:rPr>
          <w:kern w:val="3"/>
          <w:sz w:val="20"/>
          <w:lang w:eastAsia="ar-SA"/>
        </w:rPr>
      </w:pPr>
      <w:r w:rsidRPr="00604938">
        <w:rPr>
          <w:kern w:val="3"/>
          <w:sz w:val="20"/>
          <w:lang w:eastAsia="ar-SA"/>
        </w:rPr>
        <w:t>* - включен в перечень прогнозных показателей в 2018 году.</w:t>
      </w:r>
    </w:p>
    <w:p w:rsidR="004849DE" w:rsidRPr="00443EE9" w:rsidRDefault="004849DE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</w:p>
    <w:p w:rsidR="004849DE" w:rsidRPr="00443EE9" w:rsidRDefault="004849DE" w:rsidP="00443EE9">
      <w:pPr>
        <w:pStyle w:val="aff1"/>
        <w:spacing w:line="276" w:lineRule="auto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С учетом фактических данных за 2017 год, которые сложились ниже, чем ожидалось, а также значения показателя за 1 полугодие 2018 года и предложенного сценарными условиями социально-экономического развития Самарской области на 2019 год и плановый период 2020 и 2021 годов индекса-дефлятора оборота розничной торговли, прогнозное значение оборота розничной торговли по городскому округу Тольятти в 2018 году скорректировано в сторону снижения до 177 220,4 млн. рублей.</w:t>
      </w:r>
    </w:p>
    <w:p w:rsidR="008B6D01" w:rsidRPr="00443EE9" w:rsidRDefault="008B6D01" w:rsidP="00443EE9">
      <w:pPr>
        <w:pStyle w:val="aff1"/>
        <w:spacing w:line="276" w:lineRule="auto"/>
        <w:rPr>
          <w:color w:val="000000"/>
          <w:sz w:val="24"/>
          <w:szCs w:val="24"/>
        </w:rPr>
      </w:pPr>
    </w:p>
    <w:p w:rsidR="004D3812" w:rsidRPr="00443EE9" w:rsidRDefault="004D3812" w:rsidP="00443EE9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443EE9">
        <w:rPr>
          <w:b/>
          <w:sz w:val="24"/>
          <w:szCs w:val="24"/>
          <w:shd w:val="clear" w:color="auto" w:fill="FFFFFF"/>
        </w:rPr>
        <w:t>Охрана окружающей среды</w:t>
      </w:r>
    </w:p>
    <w:p w:rsidR="004D3812" w:rsidRPr="00443EE9" w:rsidRDefault="004D3812" w:rsidP="00443EE9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</w:p>
    <w:p w:rsidR="004D3812" w:rsidRPr="00443EE9" w:rsidRDefault="004D3812" w:rsidP="00443EE9">
      <w:pPr>
        <w:shd w:val="clear" w:color="auto" w:fill="FFFFFF"/>
        <w:tabs>
          <w:tab w:val="left" w:pos="540"/>
        </w:tabs>
        <w:spacing w:line="276" w:lineRule="auto"/>
        <w:ind w:firstLine="741"/>
        <w:jc w:val="both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Окружающая среда городского округа Тольятти продолжает испытывать значительную антропогенную и техногенную нагрузку, связанную с высокой концентрацией крупных промышленных предприятий (теплоэнергетика, машиностроительная и химическая промышленность) и функционированием развитой транспортной системы. Но в целом экологическая ситуация в городском округе </w:t>
      </w:r>
      <w:r w:rsidR="00C40086">
        <w:rPr>
          <w:sz w:val="24"/>
          <w:szCs w:val="24"/>
          <w:shd w:val="clear" w:color="auto" w:fill="FFFFFF"/>
        </w:rPr>
        <w:t xml:space="preserve">Тольятти </w:t>
      </w:r>
      <w:r w:rsidRPr="00443EE9">
        <w:rPr>
          <w:sz w:val="24"/>
          <w:szCs w:val="24"/>
          <w:shd w:val="clear" w:color="auto" w:fill="FFFFFF"/>
        </w:rPr>
        <w:t>остается стабильной.</w:t>
      </w:r>
    </w:p>
    <w:p w:rsidR="00E840CD" w:rsidRPr="00443EE9" w:rsidRDefault="00E840CD" w:rsidP="00443EE9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Наиболее крупные экологические мероприятия реализовываются промышленными предприятиями за счет собственных средств. В январе-июне 2018 года предприятия выделили 464,1 </w:t>
      </w:r>
      <w:proofErr w:type="spellStart"/>
      <w:r w:rsidRPr="00443EE9">
        <w:rPr>
          <w:sz w:val="24"/>
          <w:szCs w:val="24"/>
          <w:shd w:val="clear" w:color="auto" w:fill="FFFFFF"/>
        </w:rPr>
        <w:t>млн.рублей</w:t>
      </w:r>
      <w:proofErr w:type="spellEnd"/>
      <w:r w:rsidRPr="00443EE9">
        <w:rPr>
          <w:sz w:val="24"/>
          <w:szCs w:val="24"/>
          <w:shd w:val="clear" w:color="auto" w:fill="FFFFFF"/>
        </w:rPr>
        <w:t xml:space="preserve"> на мероприятия, направленные на охрану атмосферного воздуха, водоемов и почвы, соблюдение природоохранного законодательства, что в 2 раза больше аналогичного периода 2017 года. </w:t>
      </w:r>
    </w:p>
    <w:p w:rsidR="008A651E" w:rsidRPr="00443EE9" w:rsidRDefault="008A651E" w:rsidP="00443EE9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С целью сокращения негативного влияния на окружающую среду предприятия реализуют проекты по техническому перевооружению производства, </w:t>
      </w:r>
      <w:proofErr w:type="gramStart"/>
      <w:r w:rsidRPr="00443EE9">
        <w:rPr>
          <w:sz w:val="24"/>
          <w:szCs w:val="24"/>
          <w:shd w:val="clear" w:color="auto" w:fill="FFFFFF"/>
        </w:rPr>
        <w:t>реконструкции  и</w:t>
      </w:r>
      <w:proofErr w:type="gramEnd"/>
      <w:r w:rsidRPr="00443EE9">
        <w:rPr>
          <w:sz w:val="24"/>
          <w:szCs w:val="24"/>
          <w:shd w:val="clear" w:color="auto" w:fill="FFFFFF"/>
        </w:rPr>
        <w:t xml:space="preserve"> строительству очистных сооружений.</w:t>
      </w:r>
    </w:p>
    <w:p w:rsidR="004D3812" w:rsidRPr="00443EE9" w:rsidRDefault="004D3812" w:rsidP="00443EE9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Для обеспечения благоприятной окружающей среды в городском округе </w:t>
      </w:r>
      <w:r w:rsidR="00C40086">
        <w:rPr>
          <w:sz w:val="24"/>
          <w:szCs w:val="24"/>
          <w:shd w:val="clear" w:color="auto" w:fill="FFFFFF"/>
        </w:rPr>
        <w:t xml:space="preserve">Тольятти </w:t>
      </w:r>
      <w:r w:rsidRPr="00443EE9">
        <w:rPr>
          <w:sz w:val="24"/>
          <w:szCs w:val="24"/>
          <w:shd w:val="clear" w:color="auto" w:fill="FFFFFF"/>
        </w:rPr>
        <w:t>реализу</w:t>
      </w:r>
      <w:r w:rsidR="00532046" w:rsidRPr="00443EE9">
        <w:rPr>
          <w:sz w:val="24"/>
          <w:szCs w:val="24"/>
          <w:shd w:val="clear" w:color="auto" w:fill="FFFFFF"/>
        </w:rPr>
        <w:t>е</w:t>
      </w:r>
      <w:r w:rsidRPr="00443EE9">
        <w:rPr>
          <w:sz w:val="24"/>
          <w:szCs w:val="24"/>
          <w:shd w:val="clear" w:color="auto" w:fill="FFFFFF"/>
        </w:rPr>
        <w:t>тся</w:t>
      </w:r>
      <w:r w:rsidR="00532046" w:rsidRPr="00443EE9">
        <w:rPr>
          <w:sz w:val="24"/>
          <w:szCs w:val="24"/>
          <w:shd w:val="clear" w:color="auto" w:fill="FFFFFF"/>
        </w:rPr>
        <w:t xml:space="preserve"> муниципальная программа </w:t>
      </w:r>
      <w:r w:rsidR="00E840CD" w:rsidRPr="00443EE9">
        <w:rPr>
          <w:sz w:val="24"/>
          <w:szCs w:val="24"/>
          <w:shd w:val="clear" w:color="auto" w:fill="FFFFFF"/>
        </w:rPr>
        <w:t>«Охрана окружающей среды на территории городского округа Тольятти на 2017-2021 годы»</w:t>
      </w:r>
      <w:r w:rsidRPr="00443EE9">
        <w:rPr>
          <w:sz w:val="24"/>
          <w:szCs w:val="24"/>
          <w:shd w:val="clear" w:color="auto" w:fill="FFFFFF"/>
        </w:rPr>
        <w:t>,  с объемом финансирования  на 201</w:t>
      </w:r>
      <w:r w:rsidR="00532046" w:rsidRPr="00443EE9">
        <w:rPr>
          <w:sz w:val="24"/>
          <w:szCs w:val="24"/>
          <w:shd w:val="clear" w:color="auto" w:fill="FFFFFF"/>
        </w:rPr>
        <w:t>8</w:t>
      </w:r>
      <w:r w:rsidRPr="00443EE9">
        <w:rPr>
          <w:sz w:val="24"/>
          <w:szCs w:val="24"/>
          <w:shd w:val="clear" w:color="auto" w:fill="FFFFFF"/>
        </w:rPr>
        <w:t xml:space="preserve"> год  в размере 6,8 </w:t>
      </w:r>
      <w:r w:rsidR="00B66BBC" w:rsidRPr="00443EE9">
        <w:rPr>
          <w:sz w:val="24"/>
          <w:szCs w:val="24"/>
          <w:shd w:val="clear" w:color="auto" w:fill="FFFFFF"/>
        </w:rPr>
        <w:t>млн. рублей</w:t>
      </w:r>
      <w:r w:rsidRPr="00443EE9">
        <w:rPr>
          <w:sz w:val="24"/>
          <w:szCs w:val="24"/>
          <w:shd w:val="clear" w:color="auto" w:fill="FFFFFF"/>
        </w:rPr>
        <w:t xml:space="preserve"> (</w:t>
      </w:r>
      <w:r w:rsidR="00532046" w:rsidRPr="00443EE9">
        <w:rPr>
          <w:sz w:val="24"/>
          <w:szCs w:val="24"/>
          <w:shd w:val="clear" w:color="auto" w:fill="FFFFFF"/>
        </w:rPr>
        <w:t xml:space="preserve">предоставление специализированной информации о состоянии окружающей среды, обслуживание системы видеонаблюдения за полигоном твердых бытовых отходов в районе с. </w:t>
      </w:r>
      <w:proofErr w:type="spellStart"/>
      <w:r w:rsidR="00532046" w:rsidRPr="00443EE9">
        <w:rPr>
          <w:sz w:val="24"/>
          <w:szCs w:val="24"/>
          <w:shd w:val="clear" w:color="auto" w:fill="FFFFFF"/>
        </w:rPr>
        <w:t>Узюково</w:t>
      </w:r>
      <w:proofErr w:type="spellEnd"/>
      <w:r w:rsidR="00532046" w:rsidRPr="00443EE9">
        <w:rPr>
          <w:sz w:val="24"/>
          <w:szCs w:val="24"/>
          <w:shd w:val="clear" w:color="auto" w:fill="FFFFFF"/>
        </w:rPr>
        <w:t xml:space="preserve">, сетевой проект «Мы за чистую планету»,  </w:t>
      </w:r>
      <w:proofErr w:type="spellStart"/>
      <w:r w:rsidR="00532046" w:rsidRPr="00443EE9">
        <w:rPr>
          <w:sz w:val="24"/>
          <w:szCs w:val="24"/>
          <w:shd w:val="clear" w:color="auto" w:fill="FFFFFF"/>
        </w:rPr>
        <w:t>демеркуризация</w:t>
      </w:r>
      <w:proofErr w:type="spellEnd"/>
      <w:r w:rsidR="00604938">
        <w:rPr>
          <w:sz w:val="24"/>
          <w:szCs w:val="24"/>
          <w:shd w:val="clear" w:color="auto" w:fill="FFFFFF"/>
        </w:rPr>
        <w:t xml:space="preserve"> </w:t>
      </w:r>
      <w:r w:rsidR="00532046" w:rsidRPr="00443EE9">
        <w:rPr>
          <w:sz w:val="24"/>
          <w:szCs w:val="24"/>
          <w:shd w:val="clear" w:color="auto" w:fill="FFFFFF"/>
        </w:rPr>
        <w:t>бесхозяйных ртутьсодержащих отходов, ликвидация</w:t>
      </w:r>
      <w:r w:rsidR="00604938">
        <w:rPr>
          <w:sz w:val="24"/>
          <w:szCs w:val="24"/>
          <w:shd w:val="clear" w:color="auto" w:fill="FFFFFF"/>
        </w:rPr>
        <w:t xml:space="preserve"> н</w:t>
      </w:r>
      <w:r w:rsidR="00532046" w:rsidRPr="00443EE9">
        <w:rPr>
          <w:sz w:val="24"/>
          <w:szCs w:val="24"/>
          <w:shd w:val="clear" w:color="auto" w:fill="FFFFFF"/>
        </w:rPr>
        <w:t>есанкционированных свалок и др</w:t>
      </w:r>
      <w:r w:rsidR="00AA0A92">
        <w:rPr>
          <w:sz w:val="24"/>
          <w:szCs w:val="24"/>
          <w:shd w:val="clear" w:color="auto" w:fill="FFFFFF"/>
        </w:rPr>
        <w:t>угое</w:t>
      </w:r>
      <w:r w:rsidR="00532046" w:rsidRPr="00443EE9">
        <w:rPr>
          <w:sz w:val="24"/>
          <w:szCs w:val="24"/>
          <w:shd w:val="clear" w:color="auto" w:fill="FFFFFF"/>
        </w:rPr>
        <w:t>).</w:t>
      </w:r>
    </w:p>
    <w:p w:rsidR="00532046" w:rsidRPr="00443EE9" w:rsidRDefault="00532046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Бюджетом городского округа Тольятти в 2018 году средства на ликвидацию несанкционированных свалок предусмотрены в объеме 1000,0 тыс. руб</w:t>
      </w:r>
      <w:r w:rsidR="00C40086">
        <w:rPr>
          <w:sz w:val="24"/>
          <w:szCs w:val="24"/>
          <w:shd w:val="clear" w:color="auto" w:fill="FFFFFF"/>
        </w:rPr>
        <w:t>лей</w:t>
      </w:r>
      <w:r w:rsidRPr="00443EE9">
        <w:rPr>
          <w:sz w:val="24"/>
          <w:szCs w:val="24"/>
          <w:shd w:val="clear" w:color="auto" w:fill="FFFFFF"/>
        </w:rPr>
        <w:t>, ликвидированы 4 несанкционированные свалки общим объемом отходов 1100 м3.</w:t>
      </w:r>
      <w:r w:rsidR="00CA6F93" w:rsidRPr="00443EE9">
        <w:rPr>
          <w:sz w:val="24"/>
          <w:szCs w:val="24"/>
          <w:shd w:val="clear" w:color="auto" w:fill="FFFFFF"/>
        </w:rPr>
        <w:t xml:space="preserve"> Также ликвидация несанкционированных свалок </w:t>
      </w:r>
      <w:proofErr w:type="gramStart"/>
      <w:r w:rsidR="00CA6F93" w:rsidRPr="00443EE9">
        <w:rPr>
          <w:sz w:val="24"/>
          <w:szCs w:val="24"/>
          <w:shd w:val="clear" w:color="auto" w:fill="FFFFFF"/>
        </w:rPr>
        <w:t>проводилась  силами</w:t>
      </w:r>
      <w:proofErr w:type="gramEnd"/>
      <w:r w:rsidR="00CA6F93" w:rsidRPr="00443EE9">
        <w:rPr>
          <w:sz w:val="24"/>
          <w:szCs w:val="24"/>
          <w:shd w:val="clear" w:color="auto" w:fill="FFFFFF"/>
        </w:rPr>
        <w:t xml:space="preserve"> </w:t>
      </w:r>
      <w:r w:rsidR="00C40086">
        <w:rPr>
          <w:sz w:val="24"/>
          <w:szCs w:val="24"/>
          <w:shd w:val="clear" w:color="auto" w:fill="FFFFFF"/>
        </w:rPr>
        <w:t>организаций и предприятий городского округа</w:t>
      </w:r>
      <w:r w:rsidR="00CA6F93" w:rsidRPr="00443EE9">
        <w:rPr>
          <w:sz w:val="24"/>
          <w:szCs w:val="24"/>
          <w:shd w:val="clear" w:color="auto" w:fill="FFFFFF"/>
        </w:rPr>
        <w:t xml:space="preserve"> Тольятти (ликвидировано 7 свалок, расположенных на территории общего пользования, общим объемом отходов более 2000 м3).</w:t>
      </w:r>
    </w:p>
    <w:p w:rsidR="00CA6F93" w:rsidRPr="00443EE9" w:rsidRDefault="00CA6F93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В городском округе Тольятти проводятся мероприятия по предупреждению возникновения лесных пожаров, ограничению распространения пожаров, организационно – технические мероприятия, обеспечивающие пожарную устойчивость.</w:t>
      </w:r>
    </w:p>
    <w:p w:rsidR="00CA6F93" w:rsidRPr="00443EE9" w:rsidRDefault="00CA6F93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В 2018 году в Тольятти продолжен проект «</w:t>
      </w:r>
      <w:proofErr w:type="spellStart"/>
      <w:r w:rsidRPr="00443EE9">
        <w:rPr>
          <w:sz w:val="24"/>
          <w:szCs w:val="24"/>
          <w:shd w:val="clear" w:color="auto" w:fill="FFFFFF"/>
        </w:rPr>
        <w:t>ЭкоМобиль</w:t>
      </w:r>
      <w:proofErr w:type="spellEnd"/>
      <w:r w:rsidRPr="00443EE9">
        <w:rPr>
          <w:sz w:val="24"/>
          <w:szCs w:val="24"/>
          <w:shd w:val="clear" w:color="auto" w:fill="FFFFFF"/>
        </w:rPr>
        <w:t>» – мобильный пункт по бесплатному приему от населения вторичного сырья (металл, стекло, пластик, бумага, ПЭТ), которое отправляется на переработку опасных отходов (лампы, градусники, батарейки), которые поступают на обезвреживание и безопасную утилизацию.</w:t>
      </w:r>
    </w:p>
    <w:p w:rsidR="003D12B3" w:rsidRPr="00443EE9" w:rsidRDefault="00532046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Одними из основных задач по решению проблем охраны окружающей среды городского округа Тольятти являются: обезвреживание, утилизация и захоронение отходов 1-4 классов опасности, а также радиационного загрязнения в районе цеха № 81 на территории </w:t>
      </w:r>
      <w:proofErr w:type="spellStart"/>
      <w:r w:rsidRPr="00443EE9">
        <w:rPr>
          <w:sz w:val="24"/>
          <w:szCs w:val="24"/>
          <w:shd w:val="clear" w:color="auto" w:fill="FFFFFF"/>
        </w:rPr>
        <w:t>промплощадки</w:t>
      </w:r>
      <w:proofErr w:type="spellEnd"/>
      <w:r w:rsidRPr="00443EE9">
        <w:rPr>
          <w:sz w:val="24"/>
          <w:szCs w:val="24"/>
          <w:shd w:val="clear" w:color="auto" w:fill="FFFFFF"/>
        </w:rPr>
        <w:t xml:space="preserve"> бывшего ОАО «Фосфор»; рекультивация существующих объектов размещения отходов; ликвидация несанкционированных </w:t>
      </w:r>
      <w:proofErr w:type="gramStart"/>
      <w:r w:rsidRPr="00443EE9">
        <w:rPr>
          <w:sz w:val="24"/>
          <w:szCs w:val="24"/>
          <w:shd w:val="clear" w:color="auto" w:fill="FFFFFF"/>
        </w:rPr>
        <w:t>свалок,  которые</w:t>
      </w:r>
      <w:proofErr w:type="gramEnd"/>
      <w:r w:rsidRPr="00443EE9">
        <w:rPr>
          <w:sz w:val="24"/>
          <w:szCs w:val="24"/>
          <w:shd w:val="clear" w:color="auto" w:fill="FFFFFF"/>
        </w:rPr>
        <w:t xml:space="preserve"> негативно влияют на окружающую среду.</w:t>
      </w:r>
    </w:p>
    <w:p w:rsidR="009569A4" w:rsidRDefault="009569A4" w:rsidP="00055BD3">
      <w:pPr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shd w:val="clear" w:color="auto" w:fill="FFFFFF"/>
        </w:rPr>
      </w:pPr>
    </w:p>
    <w:p w:rsidR="000B1CDE" w:rsidRDefault="00532046" w:rsidP="00055BD3">
      <w:pPr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Ожидаемое выполнение прогнозных показателей по </w:t>
      </w:r>
      <w:r w:rsidR="00C40086">
        <w:rPr>
          <w:sz w:val="24"/>
          <w:szCs w:val="24"/>
          <w:shd w:val="clear" w:color="auto" w:fill="FFFFFF"/>
        </w:rPr>
        <w:t xml:space="preserve">разделу </w:t>
      </w:r>
    </w:p>
    <w:p w:rsidR="00532046" w:rsidRPr="00443EE9" w:rsidRDefault="00C40086" w:rsidP="00055BD3">
      <w:pPr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«Охрана окружающей </w:t>
      </w:r>
      <w:proofErr w:type="gramStart"/>
      <w:r>
        <w:rPr>
          <w:sz w:val="24"/>
          <w:szCs w:val="24"/>
          <w:shd w:val="clear" w:color="auto" w:fill="FFFFFF"/>
        </w:rPr>
        <w:t xml:space="preserve">среды»  </w:t>
      </w:r>
      <w:r w:rsidR="00532046" w:rsidRPr="00443EE9">
        <w:rPr>
          <w:sz w:val="24"/>
          <w:szCs w:val="24"/>
          <w:shd w:val="clear" w:color="auto" w:fill="FFFFFF"/>
        </w:rPr>
        <w:t>на</w:t>
      </w:r>
      <w:proofErr w:type="gramEnd"/>
      <w:r w:rsidR="00532046" w:rsidRPr="00443EE9">
        <w:rPr>
          <w:sz w:val="24"/>
          <w:szCs w:val="24"/>
          <w:shd w:val="clear" w:color="auto" w:fill="FFFFFF"/>
        </w:rPr>
        <w:t xml:space="preserve"> 2018 год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275"/>
        <w:gridCol w:w="1276"/>
        <w:gridCol w:w="1276"/>
      </w:tblGrid>
      <w:tr w:rsidR="00E952EC" w:rsidRPr="00443EE9" w:rsidTr="00D271F5">
        <w:trPr>
          <w:trHeight w:val="347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EC" w:rsidRPr="00443EE9" w:rsidRDefault="00E952EC" w:rsidP="00443EE9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EC" w:rsidRPr="00443EE9" w:rsidRDefault="00E952EC" w:rsidP="00443EE9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EC" w:rsidRPr="00443EE9" w:rsidRDefault="00E952E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C" w:rsidRPr="00443EE9" w:rsidRDefault="00E952EC" w:rsidP="00443EE9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2018 год (оценка)</w:t>
            </w:r>
          </w:p>
        </w:tc>
      </w:tr>
      <w:tr w:rsidR="00DB5EA3" w:rsidRPr="00443EE9" w:rsidTr="00D271F5">
        <w:trPr>
          <w:trHeight w:val="425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443EE9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(базовый)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DB5EA3" w:rsidRPr="00443EE9" w:rsidRDefault="00DB5EA3" w:rsidP="00DB5EA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</w:t>
            </w:r>
            <w:proofErr w:type="gramStart"/>
            <w:r w:rsidRPr="00443EE9">
              <w:rPr>
                <w:sz w:val="24"/>
                <w:szCs w:val="24"/>
              </w:rPr>
              <w:t>целевой</w:t>
            </w:r>
            <w:proofErr w:type="gramEnd"/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A3" w:rsidRPr="00443EE9" w:rsidRDefault="00DB5EA3" w:rsidP="00443EE9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952EC" w:rsidRPr="00443EE9" w:rsidTr="00D271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EC" w:rsidRPr="00443EE9" w:rsidRDefault="00E952EC" w:rsidP="00443EE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86" w:rsidRDefault="00C40086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E952EC" w:rsidRPr="00443EE9" w:rsidRDefault="00E952EC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2EC" w:rsidRPr="00443EE9" w:rsidRDefault="00E952EC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2EC" w:rsidRPr="00443EE9" w:rsidRDefault="00E952EC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C" w:rsidRPr="00443EE9" w:rsidRDefault="00E952EC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31,4</w:t>
            </w:r>
          </w:p>
        </w:tc>
      </w:tr>
      <w:tr w:rsidR="00E952EC" w:rsidRPr="00443EE9" w:rsidTr="00D271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EC" w:rsidRPr="00443EE9" w:rsidRDefault="00E952EC" w:rsidP="00443EE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Объем сброса загрязнений сточных вод в поверхностные водные объекты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2EC" w:rsidRPr="00443EE9" w:rsidRDefault="00E952EC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43EE9">
              <w:rPr>
                <w:sz w:val="24"/>
                <w:szCs w:val="24"/>
                <w:shd w:val="clear" w:color="auto" w:fill="FFFFFF"/>
              </w:rPr>
              <w:t>тыс.куб.м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2EC" w:rsidRPr="00443EE9" w:rsidRDefault="00E952EC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134 750,0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2EC" w:rsidRPr="00443EE9" w:rsidRDefault="00E952EC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133 900,0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C" w:rsidRPr="00443EE9" w:rsidRDefault="00E952EC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3EE9">
              <w:rPr>
                <w:sz w:val="24"/>
                <w:szCs w:val="24"/>
                <w:shd w:val="clear" w:color="auto" w:fill="FFFFFF"/>
              </w:rPr>
              <w:t>125 444,2</w:t>
            </w:r>
          </w:p>
        </w:tc>
      </w:tr>
    </w:tbl>
    <w:p w:rsidR="00101706" w:rsidRDefault="00101706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bookmarkStart w:id="0" w:name="_GoBack"/>
    </w:p>
    <w:bookmarkEnd w:id="0"/>
    <w:p w:rsidR="00532046" w:rsidRPr="00443EE9" w:rsidRDefault="00532046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>В связи с уточнением фактических данных за 2016 и 2017 годы объем</w:t>
      </w:r>
      <w:r w:rsidR="00195A96">
        <w:rPr>
          <w:sz w:val="24"/>
          <w:szCs w:val="24"/>
          <w:shd w:val="clear" w:color="auto" w:fill="FFFFFF"/>
        </w:rPr>
        <w:t>а</w:t>
      </w:r>
      <w:r w:rsidRPr="00443EE9">
        <w:rPr>
          <w:sz w:val="24"/>
          <w:szCs w:val="24"/>
          <w:shd w:val="clear" w:color="auto" w:fill="FFFFFF"/>
        </w:rPr>
        <w:t xml:space="preserve"> вредных веществ, выбрасываемых в атмосферный воздух стационарными источниками загрязнения, </w:t>
      </w:r>
      <w:r w:rsidR="00EA642E" w:rsidRPr="00443EE9">
        <w:rPr>
          <w:sz w:val="24"/>
          <w:szCs w:val="24"/>
          <w:shd w:val="clear" w:color="auto" w:fill="FFFFFF"/>
        </w:rPr>
        <w:t>в соответствие с формой федерального статистического наблюдения № 2 - ТП (воздух) «Сведения об охране атмосферного воздуха»</w:t>
      </w:r>
      <w:r w:rsidRPr="00443EE9">
        <w:rPr>
          <w:sz w:val="24"/>
          <w:szCs w:val="24"/>
          <w:shd w:val="clear" w:color="auto" w:fill="FFFFFF"/>
        </w:rPr>
        <w:t xml:space="preserve"> оценка показателя за 2018 год увеличена до 31,4 тыс. тонн</w:t>
      </w:r>
      <w:r w:rsidR="00EA642E" w:rsidRPr="00443EE9">
        <w:rPr>
          <w:sz w:val="24"/>
          <w:szCs w:val="24"/>
          <w:shd w:val="clear" w:color="auto" w:fill="FFFFFF"/>
        </w:rPr>
        <w:t xml:space="preserve"> </w:t>
      </w:r>
      <w:r w:rsidR="00C40086">
        <w:rPr>
          <w:sz w:val="24"/>
          <w:szCs w:val="24"/>
          <w:shd w:val="clear" w:color="auto" w:fill="FFFFFF"/>
        </w:rPr>
        <w:t>(</w:t>
      </w:r>
      <w:r w:rsidRPr="00443EE9">
        <w:rPr>
          <w:sz w:val="24"/>
          <w:szCs w:val="24"/>
          <w:shd w:val="clear" w:color="auto" w:fill="FFFFFF"/>
        </w:rPr>
        <w:t>фактическое значение показателя в 2017 году составило 31,5 тыс. тонн вместо оцениваемых годом ранее 25,7 тыс. тонн</w:t>
      </w:r>
      <w:r w:rsidR="00C40086">
        <w:rPr>
          <w:sz w:val="24"/>
          <w:szCs w:val="24"/>
          <w:shd w:val="clear" w:color="auto" w:fill="FFFFFF"/>
        </w:rPr>
        <w:t>)</w:t>
      </w:r>
      <w:r w:rsidRPr="00443EE9">
        <w:rPr>
          <w:sz w:val="24"/>
          <w:szCs w:val="24"/>
          <w:shd w:val="clear" w:color="auto" w:fill="FFFFFF"/>
        </w:rPr>
        <w:t>.</w:t>
      </w:r>
    </w:p>
    <w:p w:rsidR="00532046" w:rsidRPr="00443EE9" w:rsidRDefault="00532046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443EE9">
        <w:rPr>
          <w:sz w:val="24"/>
          <w:szCs w:val="24"/>
          <w:shd w:val="clear" w:color="auto" w:fill="FFFFFF"/>
        </w:rPr>
        <w:t xml:space="preserve">Оценка объема сброса загрязненных сточных вод в поверхностные водные объекты в 2018 году снижена до 125 444,2 тыс. куб. м. в связи с тем, что фактическое значение данного показателя за 2017 год сложилось ниже значения, ожидаемого </w:t>
      </w:r>
      <w:r w:rsidR="00C40086">
        <w:rPr>
          <w:sz w:val="24"/>
          <w:szCs w:val="24"/>
          <w:shd w:val="clear" w:color="auto" w:fill="FFFFFF"/>
        </w:rPr>
        <w:t xml:space="preserve">годом </w:t>
      </w:r>
      <w:r w:rsidRPr="00443EE9">
        <w:rPr>
          <w:sz w:val="24"/>
          <w:szCs w:val="24"/>
          <w:shd w:val="clear" w:color="auto" w:fill="FFFFFF"/>
        </w:rPr>
        <w:t xml:space="preserve">ранее </w:t>
      </w:r>
      <w:r w:rsidR="00C40086">
        <w:rPr>
          <w:sz w:val="24"/>
          <w:szCs w:val="24"/>
          <w:shd w:val="clear" w:color="auto" w:fill="FFFFFF"/>
        </w:rPr>
        <w:t xml:space="preserve">              </w:t>
      </w:r>
      <w:proofErr w:type="gramStart"/>
      <w:r w:rsidR="00C40086">
        <w:rPr>
          <w:sz w:val="24"/>
          <w:szCs w:val="24"/>
          <w:shd w:val="clear" w:color="auto" w:fill="FFFFFF"/>
        </w:rPr>
        <w:t xml:space="preserve">   </w:t>
      </w:r>
      <w:r w:rsidRPr="00443EE9">
        <w:rPr>
          <w:sz w:val="24"/>
          <w:szCs w:val="24"/>
          <w:shd w:val="clear" w:color="auto" w:fill="FFFFFF"/>
        </w:rPr>
        <w:t>(</w:t>
      </w:r>
      <w:proofErr w:type="gramEnd"/>
      <w:r w:rsidRPr="00443EE9">
        <w:rPr>
          <w:sz w:val="24"/>
          <w:szCs w:val="24"/>
          <w:shd w:val="clear" w:color="auto" w:fill="FFFFFF"/>
        </w:rPr>
        <w:t xml:space="preserve">125 569,8 </w:t>
      </w:r>
      <w:proofErr w:type="spellStart"/>
      <w:r w:rsidRPr="00443EE9">
        <w:rPr>
          <w:sz w:val="24"/>
          <w:szCs w:val="24"/>
          <w:shd w:val="clear" w:color="auto" w:fill="FFFFFF"/>
        </w:rPr>
        <w:t>тыс.куб.м</w:t>
      </w:r>
      <w:proofErr w:type="spellEnd"/>
      <w:r w:rsidRPr="00443EE9">
        <w:rPr>
          <w:sz w:val="24"/>
          <w:szCs w:val="24"/>
          <w:shd w:val="clear" w:color="auto" w:fill="FFFFFF"/>
        </w:rPr>
        <w:t xml:space="preserve"> вместо 135 350,0 </w:t>
      </w:r>
      <w:proofErr w:type="spellStart"/>
      <w:r w:rsidRPr="00443EE9">
        <w:rPr>
          <w:sz w:val="24"/>
          <w:szCs w:val="24"/>
          <w:shd w:val="clear" w:color="auto" w:fill="FFFFFF"/>
        </w:rPr>
        <w:t>тыс.куб.м</w:t>
      </w:r>
      <w:proofErr w:type="spellEnd"/>
      <w:r w:rsidRPr="00443EE9">
        <w:rPr>
          <w:sz w:val="24"/>
          <w:szCs w:val="24"/>
          <w:shd w:val="clear" w:color="auto" w:fill="FFFFFF"/>
        </w:rPr>
        <w:t xml:space="preserve">) за счет увеличения </w:t>
      </w:r>
      <w:proofErr w:type="spellStart"/>
      <w:r w:rsidRPr="00443EE9">
        <w:rPr>
          <w:sz w:val="24"/>
          <w:szCs w:val="24"/>
          <w:shd w:val="clear" w:color="auto" w:fill="FFFFFF"/>
        </w:rPr>
        <w:t>оборотно</w:t>
      </w:r>
      <w:proofErr w:type="spellEnd"/>
      <w:r w:rsidRPr="00443EE9">
        <w:rPr>
          <w:sz w:val="24"/>
          <w:szCs w:val="24"/>
          <w:shd w:val="clear" w:color="auto" w:fill="FFFFFF"/>
        </w:rPr>
        <w:t xml:space="preserve"> – повторного использования воды предприятиями города.</w:t>
      </w:r>
    </w:p>
    <w:p w:rsidR="00101706" w:rsidRDefault="00101706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</w:p>
    <w:p w:rsidR="00182532" w:rsidRPr="00982A64" w:rsidRDefault="00182532" w:rsidP="00443EE9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982A64">
        <w:rPr>
          <w:sz w:val="24"/>
          <w:szCs w:val="24"/>
          <w:shd w:val="clear" w:color="auto" w:fill="FFFFFF"/>
        </w:rPr>
        <w:t xml:space="preserve">Таким образом, </w:t>
      </w:r>
      <w:r w:rsidR="00982A64" w:rsidRPr="00982A64">
        <w:rPr>
          <w:sz w:val="24"/>
          <w:szCs w:val="24"/>
          <w:shd w:val="clear" w:color="auto" w:fill="FFFFFF"/>
        </w:rPr>
        <w:t xml:space="preserve">анализ </w:t>
      </w:r>
      <w:r w:rsidRPr="00982A64">
        <w:rPr>
          <w:sz w:val="24"/>
          <w:szCs w:val="24"/>
          <w:shd w:val="clear" w:color="auto" w:fill="FFFFFF"/>
        </w:rPr>
        <w:t>социально-экономической ситуации</w:t>
      </w:r>
      <w:r w:rsidR="00982A64" w:rsidRPr="00982A64">
        <w:rPr>
          <w:sz w:val="24"/>
          <w:szCs w:val="24"/>
          <w:shd w:val="clear" w:color="auto" w:fill="FFFFFF"/>
        </w:rPr>
        <w:t xml:space="preserve"> за 1 полугодие 2018 года показал, что в </w:t>
      </w:r>
      <w:r w:rsidRPr="00982A64">
        <w:rPr>
          <w:sz w:val="24"/>
          <w:szCs w:val="24"/>
          <w:shd w:val="clear" w:color="auto" w:fill="FFFFFF"/>
        </w:rPr>
        <w:t xml:space="preserve">экономике </w:t>
      </w:r>
      <w:r w:rsidR="004C7F25" w:rsidRPr="00982A64">
        <w:rPr>
          <w:sz w:val="24"/>
          <w:szCs w:val="24"/>
          <w:shd w:val="clear" w:color="auto" w:fill="FFFFFF"/>
        </w:rPr>
        <w:t>города</w:t>
      </w:r>
      <w:r w:rsidRPr="00982A64">
        <w:rPr>
          <w:sz w:val="24"/>
          <w:szCs w:val="24"/>
          <w:shd w:val="clear" w:color="auto" w:fill="FFFFFF"/>
        </w:rPr>
        <w:t>, с одной стороны, идут активные восстановительные процессы, обусловленные, в том числе наращиванием внутреннего потребительского спроса, с другой стороны, сохраняются процессы адаптации отдельных отраслей реального сектора экономики к современным рискам и вызовам.</w:t>
      </w:r>
    </w:p>
    <w:p w:rsidR="00B61639" w:rsidRPr="00682AA7" w:rsidRDefault="00682AA7" w:rsidP="00682AA7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682AA7">
        <w:rPr>
          <w:sz w:val="24"/>
          <w:szCs w:val="24"/>
          <w:shd w:val="clear" w:color="auto" w:fill="FFFFFF"/>
        </w:rPr>
        <w:t>Экономическое и социальное благополучие города по-прежнему в значительной степени зависит от деятельности градообразующего предприятия ПАО «АВТОВАЗ»</w:t>
      </w:r>
      <w:r>
        <w:rPr>
          <w:sz w:val="24"/>
          <w:szCs w:val="24"/>
          <w:shd w:val="clear" w:color="auto" w:fill="FFFFFF"/>
        </w:rPr>
        <w:t xml:space="preserve"> и смежных с ни производств</w:t>
      </w:r>
      <w:r w:rsidRPr="00682AA7">
        <w:rPr>
          <w:sz w:val="24"/>
          <w:szCs w:val="24"/>
          <w:shd w:val="clear" w:color="auto" w:fill="FFFFFF"/>
        </w:rPr>
        <w:t xml:space="preserve">. </w:t>
      </w:r>
      <w:r w:rsidR="00C821FA">
        <w:rPr>
          <w:sz w:val="24"/>
          <w:szCs w:val="24"/>
          <w:shd w:val="clear" w:color="auto" w:fill="FFFFFF"/>
        </w:rPr>
        <w:t>Н</w:t>
      </w:r>
      <w:r w:rsidR="00B61639" w:rsidRPr="00C821FA">
        <w:rPr>
          <w:sz w:val="24"/>
          <w:szCs w:val="24"/>
          <w:shd w:val="clear" w:color="auto" w:fill="FFFFFF"/>
        </w:rPr>
        <w:t>едостаточны</w:t>
      </w:r>
      <w:r w:rsidR="00C821FA">
        <w:rPr>
          <w:sz w:val="24"/>
          <w:szCs w:val="24"/>
          <w:shd w:val="clear" w:color="auto" w:fill="FFFFFF"/>
        </w:rPr>
        <w:t>е</w:t>
      </w:r>
      <w:r w:rsidR="00B61639" w:rsidRPr="00C821FA">
        <w:rPr>
          <w:sz w:val="24"/>
          <w:szCs w:val="24"/>
          <w:shd w:val="clear" w:color="auto" w:fill="FFFFFF"/>
        </w:rPr>
        <w:t xml:space="preserve"> </w:t>
      </w:r>
      <w:r w:rsidRPr="00C821FA">
        <w:rPr>
          <w:sz w:val="24"/>
          <w:szCs w:val="24"/>
          <w:shd w:val="clear" w:color="auto" w:fill="FFFFFF"/>
        </w:rPr>
        <w:t>объем</w:t>
      </w:r>
      <w:r w:rsidR="00C821FA">
        <w:rPr>
          <w:sz w:val="24"/>
          <w:szCs w:val="24"/>
          <w:shd w:val="clear" w:color="auto" w:fill="FFFFFF"/>
        </w:rPr>
        <w:t>ы</w:t>
      </w:r>
      <w:r w:rsidRPr="00C821FA">
        <w:rPr>
          <w:sz w:val="24"/>
          <w:szCs w:val="24"/>
          <w:shd w:val="clear" w:color="auto" w:fill="FFFFFF"/>
        </w:rPr>
        <w:t xml:space="preserve"> </w:t>
      </w:r>
      <w:r w:rsidR="00195A96">
        <w:rPr>
          <w:sz w:val="24"/>
          <w:szCs w:val="24"/>
          <w:shd w:val="clear" w:color="auto" w:fill="FFFFFF"/>
        </w:rPr>
        <w:t xml:space="preserve">инвестиций, в том числе </w:t>
      </w:r>
      <w:r w:rsidR="00C821FA" w:rsidRPr="00C821FA">
        <w:rPr>
          <w:sz w:val="24"/>
          <w:szCs w:val="24"/>
          <w:shd w:val="clear" w:color="auto" w:fill="FFFFFF"/>
        </w:rPr>
        <w:t>бюджетных</w:t>
      </w:r>
      <w:r w:rsidR="00195A96">
        <w:rPr>
          <w:sz w:val="24"/>
          <w:szCs w:val="24"/>
          <w:shd w:val="clear" w:color="auto" w:fill="FFFFFF"/>
        </w:rPr>
        <w:t>,</w:t>
      </w:r>
      <w:r w:rsidR="00C821FA" w:rsidRPr="00C821FA">
        <w:rPr>
          <w:sz w:val="24"/>
          <w:szCs w:val="24"/>
          <w:shd w:val="clear" w:color="auto" w:fill="FFFFFF"/>
        </w:rPr>
        <w:t xml:space="preserve"> </w:t>
      </w:r>
      <w:r w:rsidR="00C821FA">
        <w:rPr>
          <w:sz w:val="24"/>
          <w:szCs w:val="24"/>
          <w:shd w:val="clear" w:color="auto" w:fill="FFFFFF"/>
        </w:rPr>
        <w:t>сдерживают</w:t>
      </w:r>
      <w:r w:rsidR="00C821FA" w:rsidRPr="00682AA7">
        <w:rPr>
          <w:sz w:val="24"/>
          <w:szCs w:val="24"/>
          <w:shd w:val="clear" w:color="auto" w:fill="FFFFFF"/>
        </w:rPr>
        <w:t xml:space="preserve"> </w:t>
      </w:r>
      <w:r w:rsidR="00C821FA">
        <w:rPr>
          <w:sz w:val="24"/>
          <w:szCs w:val="24"/>
          <w:shd w:val="clear" w:color="auto" w:fill="FFFFFF"/>
        </w:rPr>
        <w:t xml:space="preserve">социально-экономическое </w:t>
      </w:r>
      <w:r w:rsidR="00195A96">
        <w:rPr>
          <w:sz w:val="24"/>
          <w:szCs w:val="24"/>
          <w:shd w:val="clear" w:color="auto" w:fill="FFFFFF"/>
        </w:rPr>
        <w:t>развитие города. Н</w:t>
      </w:r>
      <w:r w:rsidR="00C821FA">
        <w:rPr>
          <w:sz w:val="24"/>
          <w:szCs w:val="24"/>
          <w:shd w:val="clear" w:color="auto" w:fill="FFFFFF"/>
        </w:rPr>
        <w:t xml:space="preserve">аблюдается </w:t>
      </w:r>
      <w:r w:rsidR="00195A96">
        <w:rPr>
          <w:sz w:val="24"/>
          <w:szCs w:val="24"/>
          <w:shd w:val="clear" w:color="auto" w:fill="FFFFFF"/>
        </w:rPr>
        <w:t xml:space="preserve">отрицательная динамика демографических процессов: </w:t>
      </w:r>
      <w:r w:rsidR="00C821FA">
        <w:rPr>
          <w:sz w:val="24"/>
          <w:szCs w:val="24"/>
          <w:shd w:val="clear" w:color="auto" w:fill="FFFFFF"/>
        </w:rPr>
        <w:t>снижение численности трудоспособного населения</w:t>
      </w:r>
      <w:r w:rsidR="00195A96">
        <w:rPr>
          <w:sz w:val="24"/>
          <w:szCs w:val="24"/>
          <w:shd w:val="clear" w:color="auto" w:fill="FFFFFF"/>
        </w:rPr>
        <w:t xml:space="preserve"> и миграционный отток</w:t>
      </w:r>
      <w:r w:rsidRPr="00682AA7">
        <w:rPr>
          <w:sz w:val="24"/>
          <w:szCs w:val="24"/>
          <w:shd w:val="clear" w:color="auto" w:fill="FFFFFF"/>
        </w:rPr>
        <w:t>.</w:t>
      </w:r>
      <w:r w:rsidR="00B61639" w:rsidRPr="00682AA7">
        <w:rPr>
          <w:sz w:val="24"/>
          <w:szCs w:val="24"/>
          <w:shd w:val="clear" w:color="auto" w:fill="FFFFFF"/>
        </w:rPr>
        <w:t xml:space="preserve"> </w:t>
      </w:r>
    </w:p>
    <w:p w:rsidR="00B61639" w:rsidRPr="00682AA7" w:rsidRDefault="00B61639" w:rsidP="00B61639">
      <w:pPr>
        <w:pStyle w:val="afc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color w:val="000000"/>
          <w:szCs w:val="24"/>
        </w:rPr>
      </w:pPr>
      <w:r w:rsidRPr="00682AA7">
        <w:rPr>
          <w:color w:val="000000"/>
          <w:szCs w:val="24"/>
        </w:rPr>
        <w:t xml:space="preserve">При этом администрация городского округа Тольятти предпринимает все возможные меры в рамках своих полномочий, направленные на стабилизацию социально-экономической ситуации и дальнейшее развитие города. </w:t>
      </w:r>
    </w:p>
    <w:p w:rsidR="00195A96" w:rsidRDefault="00195A96" w:rsidP="00443EE9">
      <w:pPr>
        <w:jc w:val="both"/>
        <w:outlineLvl w:val="0"/>
        <w:rPr>
          <w:sz w:val="24"/>
          <w:szCs w:val="24"/>
        </w:rPr>
      </w:pPr>
    </w:p>
    <w:p w:rsidR="00552507" w:rsidRDefault="00552507" w:rsidP="00443EE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552507">
        <w:rPr>
          <w:sz w:val="24"/>
          <w:szCs w:val="24"/>
        </w:rPr>
        <w:t xml:space="preserve">ам. руководителя департамента </w:t>
      </w:r>
    </w:p>
    <w:p w:rsidR="00552507" w:rsidRDefault="00552507" w:rsidP="00443EE9">
      <w:pPr>
        <w:jc w:val="both"/>
        <w:outlineLvl w:val="0"/>
        <w:rPr>
          <w:sz w:val="24"/>
          <w:szCs w:val="24"/>
        </w:rPr>
      </w:pPr>
      <w:proofErr w:type="gramStart"/>
      <w:r w:rsidRPr="00552507">
        <w:rPr>
          <w:sz w:val="24"/>
          <w:szCs w:val="24"/>
        </w:rPr>
        <w:t>экономического</w:t>
      </w:r>
      <w:proofErr w:type="gramEnd"/>
      <w:r w:rsidRPr="00552507">
        <w:rPr>
          <w:sz w:val="24"/>
          <w:szCs w:val="24"/>
        </w:rPr>
        <w:t xml:space="preserve"> развития – руководитель управления </w:t>
      </w:r>
    </w:p>
    <w:p w:rsidR="00552507" w:rsidRDefault="00552507" w:rsidP="00443EE9">
      <w:pPr>
        <w:jc w:val="both"/>
        <w:outlineLvl w:val="0"/>
        <w:rPr>
          <w:sz w:val="24"/>
          <w:szCs w:val="24"/>
        </w:rPr>
      </w:pPr>
      <w:proofErr w:type="gramStart"/>
      <w:r w:rsidRPr="00552507">
        <w:rPr>
          <w:sz w:val="24"/>
          <w:szCs w:val="24"/>
        </w:rPr>
        <w:t>коммунального</w:t>
      </w:r>
      <w:proofErr w:type="gramEnd"/>
      <w:r w:rsidRPr="00552507">
        <w:rPr>
          <w:sz w:val="24"/>
          <w:szCs w:val="24"/>
        </w:rPr>
        <w:t xml:space="preserve"> комплекса и муниципального </w:t>
      </w:r>
    </w:p>
    <w:p w:rsidR="00552507" w:rsidRDefault="00552507" w:rsidP="00443EE9">
      <w:pPr>
        <w:jc w:val="both"/>
        <w:outlineLvl w:val="0"/>
        <w:rPr>
          <w:sz w:val="24"/>
          <w:szCs w:val="24"/>
        </w:rPr>
      </w:pPr>
      <w:proofErr w:type="gramStart"/>
      <w:r w:rsidRPr="00552507">
        <w:rPr>
          <w:sz w:val="24"/>
          <w:szCs w:val="24"/>
        </w:rPr>
        <w:t>сектора</w:t>
      </w:r>
      <w:proofErr w:type="gramEnd"/>
      <w:r w:rsidRPr="00552507">
        <w:rPr>
          <w:sz w:val="24"/>
          <w:szCs w:val="24"/>
        </w:rPr>
        <w:t xml:space="preserve"> экономики администрации </w:t>
      </w:r>
    </w:p>
    <w:p w:rsidR="00C40086" w:rsidRDefault="00552507" w:rsidP="00443EE9">
      <w:pPr>
        <w:jc w:val="both"/>
        <w:outlineLvl w:val="0"/>
        <w:rPr>
          <w:sz w:val="24"/>
          <w:szCs w:val="24"/>
        </w:rPr>
      </w:pPr>
      <w:proofErr w:type="gramStart"/>
      <w:r w:rsidRPr="00552507">
        <w:rPr>
          <w:sz w:val="24"/>
          <w:szCs w:val="24"/>
        </w:rPr>
        <w:t>городского</w:t>
      </w:r>
      <w:proofErr w:type="gramEnd"/>
      <w:r w:rsidRPr="00552507">
        <w:rPr>
          <w:sz w:val="24"/>
          <w:szCs w:val="24"/>
        </w:rPr>
        <w:t xml:space="preserve"> округа Тольятти</w:t>
      </w:r>
      <w:r w:rsidR="006230E3" w:rsidRPr="00443EE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</w:t>
      </w:r>
      <w:r w:rsidR="006230E3" w:rsidRPr="00443EE9">
        <w:rPr>
          <w:sz w:val="24"/>
          <w:szCs w:val="24"/>
        </w:rPr>
        <w:t xml:space="preserve">                Е.В.</w:t>
      </w:r>
      <w:r w:rsidR="00B759E8" w:rsidRPr="00443EE9">
        <w:rPr>
          <w:sz w:val="24"/>
          <w:szCs w:val="24"/>
        </w:rPr>
        <w:t xml:space="preserve"> </w:t>
      </w:r>
      <w:r w:rsidR="006230E3" w:rsidRPr="00443EE9">
        <w:rPr>
          <w:sz w:val="24"/>
          <w:szCs w:val="24"/>
        </w:rPr>
        <w:t>Демидова</w:t>
      </w:r>
    </w:p>
    <w:p w:rsidR="00A50BA4" w:rsidRPr="00443EE9" w:rsidRDefault="00A50BA4" w:rsidP="00443EE9">
      <w:pPr>
        <w:jc w:val="both"/>
        <w:outlineLvl w:val="0"/>
        <w:rPr>
          <w:sz w:val="24"/>
          <w:szCs w:val="24"/>
        </w:rPr>
      </w:pPr>
      <w:r w:rsidRPr="00443EE9">
        <w:rPr>
          <w:sz w:val="24"/>
          <w:szCs w:val="24"/>
        </w:rPr>
        <w:tab/>
      </w:r>
      <w:r w:rsidRPr="00443EE9">
        <w:rPr>
          <w:sz w:val="24"/>
          <w:szCs w:val="24"/>
        </w:rPr>
        <w:tab/>
        <w:t xml:space="preserve">                </w:t>
      </w:r>
      <w:r w:rsidR="00C952D2" w:rsidRPr="00443EE9">
        <w:rPr>
          <w:sz w:val="24"/>
          <w:szCs w:val="24"/>
        </w:rPr>
        <w:t xml:space="preserve">   </w:t>
      </w:r>
      <w:r w:rsidRPr="00443EE9">
        <w:rPr>
          <w:sz w:val="24"/>
          <w:szCs w:val="24"/>
        </w:rPr>
        <w:t xml:space="preserve">                            </w:t>
      </w:r>
      <w:r w:rsidR="006230E3" w:rsidRPr="00443EE9">
        <w:rPr>
          <w:sz w:val="24"/>
          <w:szCs w:val="24"/>
        </w:rPr>
        <w:t xml:space="preserve"> </w:t>
      </w:r>
    </w:p>
    <w:sectPr w:rsidR="00A50BA4" w:rsidRPr="00443EE9" w:rsidSect="00792212">
      <w:headerReference w:type="default" r:id="rId10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B9" w:rsidRDefault="006549B9">
      <w:r>
        <w:separator/>
      </w:r>
    </w:p>
  </w:endnote>
  <w:endnote w:type="continuationSeparator" w:id="0">
    <w:p w:rsidR="006549B9" w:rsidRDefault="0065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B9" w:rsidRDefault="006549B9">
      <w:r>
        <w:separator/>
      </w:r>
    </w:p>
  </w:footnote>
  <w:footnote w:type="continuationSeparator" w:id="0">
    <w:p w:rsidR="006549B9" w:rsidRDefault="006549B9">
      <w:r>
        <w:continuationSeparator/>
      </w:r>
    </w:p>
  </w:footnote>
  <w:footnote w:id="1">
    <w:p w:rsidR="006549B9" w:rsidRPr="00DA63A5" w:rsidRDefault="006549B9" w:rsidP="002A4366">
      <w:pPr>
        <w:pStyle w:val="aff0"/>
      </w:pPr>
      <w:r w:rsidRPr="00DA63A5">
        <w:rPr>
          <w:rStyle w:val="affc"/>
        </w:rPr>
        <w:footnoteRef/>
      </w:r>
      <w:r w:rsidRPr="00DA63A5">
        <w:t xml:space="preserve"> </w:t>
      </w:r>
      <w:proofErr w:type="gramStart"/>
      <w:r w:rsidRPr="00DA63A5">
        <w:t>данные</w:t>
      </w:r>
      <w:proofErr w:type="gramEnd"/>
      <w:r w:rsidRPr="00DA63A5">
        <w:t xml:space="preserve"> с официального сайта ПАО «</w:t>
      </w:r>
      <w:proofErr w:type="spellStart"/>
      <w:r w:rsidRPr="00DA63A5">
        <w:t>КуйбышевАзот</w:t>
      </w:r>
      <w:proofErr w:type="spellEnd"/>
      <w:r w:rsidRPr="00DA63A5">
        <w:t>» в сети Интернет (</w:t>
      </w:r>
      <w:hyperlink r:id="rId1" w:history="1">
        <w:r w:rsidRPr="00DA63A5">
          <w:rPr>
            <w:rStyle w:val="aff8"/>
          </w:rPr>
          <w:t>http://www.kuazot.ru/rus/forinvestors</w:t>
        </w:r>
      </w:hyperlink>
      <w:r w:rsidRPr="00DA63A5">
        <w:t>)</w:t>
      </w:r>
    </w:p>
  </w:footnote>
  <w:footnote w:id="2">
    <w:p w:rsidR="006549B9" w:rsidRPr="00DA63A5" w:rsidRDefault="006549B9" w:rsidP="002A4366">
      <w:pPr>
        <w:pStyle w:val="aff1"/>
        <w:spacing w:line="240" w:lineRule="auto"/>
        <w:ind w:firstLine="0"/>
        <w:rPr>
          <w:sz w:val="20"/>
          <w:szCs w:val="20"/>
        </w:rPr>
      </w:pPr>
      <w:r w:rsidRPr="00DA63A5">
        <w:rPr>
          <w:rStyle w:val="affc"/>
          <w:sz w:val="20"/>
          <w:szCs w:val="20"/>
        </w:rPr>
        <w:footnoteRef/>
      </w:r>
      <w:r w:rsidRPr="00DA63A5">
        <w:rPr>
          <w:sz w:val="20"/>
          <w:szCs w:val="20"/>
        </w:rPr>
        <w:t xml:space="preserve"> </w:t>
      </w:r>
      <w:proofErr w:type="gramStart"/>
      <w:r w:rsidRPr="00DA63A5">
        <w:rPr>
          <w:sz w:val="20"/>
          <w:szCs w:val="20"/>
        </w:rPr>
        <w:t>данные</w:t>
      </w:r>
      <w:proofErr w:type="gramEnd"/>
      <w:r w:rsidRPr="00DA63A5">
        <w:rPr>
          <w:sz w:val="20"/>
          <w:szCs w:val="20"/>
        </w:rPr>
        <w:t xml:space="preserve"> с официального сайта раскрытия информации ПАО «Тольяттиазот» (</w:t>
      </w:r>
      <w:hyperlink r:id="rId2" w:history="1">
        <w:r w:rsidRPr="00DA63A5">
          <w:rPr>
            <w:rStyle w:val="aff8"/>
            <w:sz w:val="20"/>
            <w:szCs w:val="20"/>
          </w:rPr>
          <w:t>http://www.e-disclosure.ru/portal/files.aspx?id=23343&amp;type=5</w:t>
        </w:r>
      </w:hyperlink>
      <w:r w:rsidRPr="00DA63A5">
        <w:rPr>
          <w:sz w:val="20"/>
          <w:szCs w:val="20"/>
        </w:rPr>
        <w:t xml:space="preserve">) </w:t>
      </w:r>
    </w:p>
    <w:p w:rsidR="006549B9" w:rsidRDefault="006549B9" w:rsidP="002A4366">
      <w:pPr>
        <w:pStyle w:val="aff0"/>
      </w:pPr>
    </w:p>
  </w:footnote>
  <w:footnote w:id="3">
    <w:p w:rsidR="006549B9" w:rsidRDefault="006549B9" w:rsidP="002A4366">
      <w:pPr>
        <w:pStyle w:val="aff0"/>
      </w:pPr>
      <w:r>
        <w:rPr>
          <w:rStyle w:val="affc"/>
        </w:rPr>
        <w:footnoteRef/>
      </w:r>
      <w:r>
        <w:t xml:space="preserve"> </w:t>
      </w:r>
      <w:proofErr w:type="gramStart"/>
      <w:r>
        <w:t>данные</w:t>
      </w:r>
      <w:proofErr w:type="gramEnd"/>
      <w:r>
        <w:t xml:space="preserve"> с официального сайта ПАО «АВТОВАЗ» в сети Интернет (</w:t>
      </w:r>
      <w:hyperlink r:id="rId3" w:history="1">
        <w:r w:rsidRPr="00982B7E">
          <w:rPr>
            <w:rStyle w:val="aff8"/>
          </w:rPr>
          <w:t>http://info.avtovaz.ru/index.php?id=301</w:t>
        </w:r>
      </w:hyperlink>
      <w:r>
        <w:t xml:space="preserve">) </w:t>
      </w:r>
    </w:p>
  </w:footnote>
  <w:footnote w:id="4">
    <w:p w:rsidR="006549B9" w:rsidRDefault="006549B9" w:rsidP="002A4366">
      <w:pPr>
        <w:pStyle w:val="aff0"/>
      </w:pPr>
      <w:r>
        <w:rPr>
          <w:rStyle w:val="affc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этом по данным Самарской таможни за 1 полугодие 2018 года экспорт химических продуктов, каучуков по городскому округу по сравнению с соответствующим периодом прошлого года вырос на 48,3 % (на 219,7 тыс. долларов США) до 674,5 тыс. долларов США.</w:t>
      </w:r>
    </w:p>
  </w:footnote>
  <w:footnote w:id="5">
    <w:p w:rsidR="006549B9" w:rsidRDefault="006549B9" w:rsidP="002A4366">
      <w:pPr>
        <w:pStyle w:val="aff0"/>
      </w:pPr>
      <w:r>
        <w:rPr>
          <w:rStyle w:val="affc"/>
        </w:rPr>
        <w:footnoteRef/>
      </w:r>
      <w:r>
        <w:t xml:space="preserve"> </w:t>
      </w:r>
      <w:proofErr w:type="gramStart"/>
      <w:r>
        <w:t>по</w:t>
      </w:r>
      <w:proofErr w:type="gramEnd"/>
      <w:r>
        <w:t xml:space="preserve"> данным форм налоговой отчетности 1-НОМ по состоянию на 01.07.2017, на 01.01.2018, на 01.07.2018 по Самарской области, размещенным на сайте Федеральной налоговой службы Российской Федерации </w:t>
      </w:r>
      <w:hyperlink r:id="rId4" w:history="1">
        <w:r w:rsidRPr="009B662A">
          <w:rPr>
            <w:rStyle w:val="aff8"/>
          </w:rPr>
          <w:t>https://www.nalog.ru/rn77/related_activities/statistics_and_analytics/forms/</w:t>
        </w:r>
      </w:hyperlink>
      <w:r>
        <w:t xml:space="preserve"> </w:t>
      </w:r>
    </w:p>
  </w:footnote>
  <w:footnote w:id="6">
    <w:p w:rsidR="006549B9" w:rsidRDefault="006549B9" w:rsidP="002A4366">
      <w:pPr>
        <w:pStyle w:val="aff0"/>
      </w:pPr>
      <w:r>
        <w:rPr>
          <w:rStyle w:val="affc"/>
        </w:rPr>
        <w:footnoteRef/>
      </w:r>
      <w:r>
        <w:t xml:space="preserve"> </w:t>
      </w:r>
      <w:hyperlink r:id="rId5" w:history="1">
        <w:r w:rsidRPr="009520A7">
          <w:rPr>
            <w:rStyle w:val="aff8"/>
          </w:rPr>
          <w:t>http://economy.samregion.ru/activity/mun_razv/reitingi/gorodskie-okruga/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B9" w:rsidRDefault="006549B9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 w:rsidR="00552507">
      <w:rPr>
        <w:noProof/>
      </w:rPr>
      <w:t>46</w:t>
    </w:r>
    <w:r>
      <w:rPr>
        <w:noProof/>
      </w:rPr>
      <w:fldChar w:fldCharType="end"/>
    </w:r>
  </w:p>
  <w:p w:rsidR="006549B9" w:rsidRDefault="006549B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69A6F1D"/>
    <w:multiLevelType w:val="hybridMultilevel"/>
    <w:tmpl w:val="7454473C"/>
    <w:lvl w:ilvl="0" w:tplc="77628C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ED23F6F"/>
    <w:multiLevelType w:val="hybridMultilevel"/>
    <w:tmpl w:val="996E7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30EEE"/>
    <w:multiLevelType w:val="hybridMultilevel"/>
    <w:tmpl w:val="9000DC68"/>
    <w:lvl w:ilvl="0" w:tplc="1BEC7E02">
      <w:start w:val="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9605F1"/>
    <w:multiLevelType w:val="hybridMultilevel"/>
    <w:tmpl w:val="A47E0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A1631D"/>
    <w:multiLevelType w:val="hybridMultilevel"/>
    <w:tmpl w:val="D222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2D36"/>
    <w:multiLevelType w:val="hybridMultilevel"/>
    <w:tmpl w:val="22AA41DC"/>
    <w:lvl w:ilvl="0" w:tplc="94CE443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311A52"/>
    <w:multiLevelType w:val="hybridMultilevel"/>
    <w:tmpl w:val="E3D2A776"/>
    <w:lvl w:ilvl="0" w:tplc="8AD0F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F944B4"/>
    <w:multiLevelType w:val="hybridMultilevel"/>
    <w:tmpl w:val="A428FBBE"/>
    <w:lvl w:ilvl="0" w:tplc="55B225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672D46"/>
    <w:multiLevelType w:val="hybridMultilevel"/>
    <w:tmpl w:val="85EE8240"/>
    <w:lvl w:ilvl="0" w:tplc="C65C3A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0D3588F"/>
    <w:multiLevelType w:val="hybridMultilevel"/>
    <w:tmpl w:val="F558D436"/>
    <w:lvl w:ilvl="0" w:tplc="D1125C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040711"/>
    <w:multiLevelType w:val="hybridMultilevel"/>
    <w:tmpl w:val="8096684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7CFB0CBC"/>
    <w:multiLevelType w:val="hybridMultilevel"/>
    <w:tmpl w:val="66AC2B6A"/>
    <w:lvl w:ilvl="0" w:tplc="3104E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0A8"/>
    <w:rsid w:val="00000D3B"/>
    <w:rsid w:val="00000D7A"/>
    <w:rsid w:val="00000DB9"/>
    <w:rsid w:val="00001381"/>
    <w:rsid w:val="00001F11"/>
    <w:rsid w:val="00002636"/>
    <w:rsid w:val="00003FA1"/>
    <w:rsid w:val="00004325"/>
    <w:rsid w:val="00006079"/>
    <w:rsid w:val="00010D06"/>
    <w:rsid w:val="000114D5"/>
    <w:rsid w:val="00012FC0"/>
    <w:rsid w:val="00014594"/>
    <w:rsid w:val="000145B6"/>
    <w:rsid w:val="0001660B"/>
    <w:rsid w:val="0001678C"/>
    <w:rsid w:val="0001717F"/>
    <w:rsid w:val="00017390"/>
    <w:rsid w:val="00017E75"/>
    <w:rsid w:val="000203F9"/>
    <w:rsid w:val="000209B8"/>
    <w:rsid w:val="00021662"/>
    <w:rsid w:val="00021EC8"/>
    <w:rsid w:val="0002266D"/>
    <w:rsid w:val="00022EEA"/>
    <w:rsid w:val="00023714"/>
    <w:rsid w:val="0002631F"/>
    <w:rsid w:val="00026601"/>
    <w:rsid w:val="000266F9"/>
    <w:rsid w:val="00027DB6"/>
    <w:rsid w:val="0003059F"/>
    <w:rsid w:val="00030683"/>
    <w:rsid w:val="00030C71"/>
    <w:rsid w:val="000316E5"/>
    <w:rsid w:val="0003336A"/>
    <w:rsid w:val="00033382"/>
    <w:rsid w:val="000343C8"/>
    <w:rsid w:val="00034540"/>
    <w:rsid w:val="00034B55"/>
    <w:rsid w:val="00034D05"/>
    <w:rsid w:val="000355FA"/>
    <w:rsid w:val="00035FAE"/>
    <w:rsid w:val="000361BF"/>
    <w:rsid w:val="000361CC"/>
    <w:rsid w:val="00036307"/>
    <w:rsid w:val="00036D9B"/>
    <w:rsid w:val="00040910"/>
    <w:rsid w:val="00041093"/>
    <w:rsid w:val="000420C4"/>
    <w:rsid w:val="00042595"/>
    <w:rsid w:val="00044238"/>
    <w:rsid w:val="000447D9"/>
    <w:rsid w:val="00044D69"/>
    <w:rsid w:val="000461F5"/>
    <w:rsid w:val="0004675F"/>
    <w:rsid w:val="00047083"/>
    <w:rsid w:val="000471E0"/>
    <w:rsid w:val="0005141D"/>
    <w:rsid w:val="0005237A"/>
    <w:rsid w:val="0005370E"/>
    <w:rsid w:val="00053D89"/>
    <w:rsid w:val="00055BD3"/>
    <w:rsid w:val="0005613F"/>
    <w:rsid w:val="00056B5C"/>
    <w:rsid w:val="0006149C"/>
    <w:rsid w:val="0006286B"/>
    <w:rsid w:val="00062D16"/>
    <w:rsid w:val="000630E5"/>
    <w:rsid w:val="000648E6"/>
    <w:rsid w:val="00065118"/>
    <w:rsid w:val="0006581E"/>
    <w:rsid w:val="0006670E"/>
    <w:rsid w:val="00066E74"/>
    <w:rsid w:val="000672B5"/>
    <w:rsid w:val="00070DA2"/>
    <w:rsid w:val="00072DB6"/>
    <w:rsid w:val="0007494B"/>
    <w:rsid w:val="00076DD1"/>
    <w:rsid w:val="00077747"/>
    <w:rsid w:val="000821C9"/>
    <w:rsid w:val="00082903"/>
    <w:rsid w:val="00084E27"/>
    <w:rsid w:val="00090080"/>
    <w:rsid w:val="0009090B"/>
    <w:rsid w:val="000930C4"/>
    <w:rsid w:val="000932D5"/>
    <w:rsid w:val="00093E1E"/>
    <w:rsid w:val="00093EC9"/>
    <w:rsid w:val="00094DE7"/>
    <w:rsid w:val="00095150"/>
    <w:rsid w:val="00095C66"/>
    <w:rsid w:val="00095D52"/>
    <w:rsid w:val="000A214A"/>
    <w:rsid w:val="000A276D"/>
    <w:rsid w:val="000A2FDD"/>
    <w:rsid w:val="000A315C"/>
    <w:rsid w:val="000A35E6"/>
    <w:rsid w:val="000A372A"/>
    <w:rsid w:val="000A469F"/>
    <w:rsid w:val="000A5B43"/>
    <w:rsid w:val="000A5FFF"/>
    <w:rsid w:val="000A6441"/>
    <w:rsid w:val="000A702F"/>
    <w:rsid w:val="000B04AD"/>
    <w:rsid w:val="000B16D3"/>
    <w:rsid w:val="000B1CDE"/>
    <w:rsid w:val="000B2048"/>
    <w:rsid w:val="000B230E"/>
    <w:rsid w:val="000B2CF6"/>
    <w:rsid w:val="000B3238"/>
    <w:rsid w:val="000B37F9"/>
    <w:rsid w:val="000B55CF"/>
    <w:rsid w:val="000B7481"/>
    <w:rsid w:val="000B763D"/>
    <w:rsid w:val="000C0544"/>
    <w:rsid w:val="000C0964"/>
    <w:rsid w:val="000C1CFC"/>
    <w:rsid w:val="000C4812"/>
    <w:rsid w:val="000C521E"/>
    <w:rsid w:val="000C60F8"/>
    <w:rsid w:val="000C72C2"/>
    <w:rsid w:val="000C7967"/>
    <w:rsid w:val="000D0A06"/>
    <w:rsid w:val="000D15D8"/>
    <w:rsid w:val="000D2102"/>
    <w:rsid w:val="000D373A"/>
    <w:rsid w:val="000D3FB7"/>
    <w:rsid w:val="000D5F59"/>
    <w:rsid w:val="000D6067"/>
    <w:rsid w:val="000D625A"/>
    <w:rsid w:val="000D65F2"/>
    <w:rsid w:val="000E0070"/>
    <w:rsid w:val="000E0B35"/>
    <w:rsid w:val="000E21EE"/>
    <w:rsid w:val="000E3B4F"/>
    <w:rsid w:val="000E5264"/>
    <w:rsid w:val="000E5757"/>
    <w:rsid w:val="000E5F1C"/>
    <w:rsid w:val="000E6A18"/>
    <w:rsid w:val="000E7694"/>
    <w:rsid w:val="000F2C3F"/>
    <w:rsid w:val="000F38A2"/>
    <w:rsid w:val="000F4707"/>
    <w:rsid w:val="000F5D50"/>
    <w:rsid w:val="000F6FCF"/>
    <w:rsid w:val="000F746B"/>
    <w:rsid w:val="000F750F"/>
    <w:rsid w:val="000F778D"/>
    <w:rsid w:val="0010160E"/>
    <w:rsid w:val="00101706"/>
    <w:rsid w:val="0010177F"/>
    <w:rsid w:val="00102828"/>
    <w:rsid w:val="0010299D"/>
    <w:rsid w:val="00107F63"/>
    <w:rsid w:val="00110699"/>
    <w:rsid w:val="00112977"/>
    <w:rsid w:val="001137DB"/>
    <w:rsid w:val="001144E4"/>
    <w:rsid w:val="00114F76"/>
    <w:rsid w:val="00114F92"/>
    <w:rsid w:val="001159F3"/>
    <w:rsid w:val="001176BE"/>
    <w:rsid w:val="00117ADB"/>
    <w:rsid w:val="00121538"/>
    <w:rsid w:val="001217FA"/>
    <w:rsid w:val="00121AEE"/>
    <w:rsid w:val="001222AA"/>
    <w:rsid w:val="00122A0C"/>
    <w:rsid w:val="001230CF"/>
    <w:rsid w:val="00123A7D"/>
    <w:rsid w:val="00123DEF"/>
    <w:rsid w:val="00123F4E"/>
    <w:rsid w:val="001252A0"/>
    <w:rsid w:val="0013060D"/>
    <w:rsid w:val="00130B51"/>
    <w:rsid w:val="00130DA4"/>
    <w:rsid w:val="00130FF5"/>
    <w:rsid w:val="00131A7B"/>
    <w:rsid w:val="00133CE0"/>
    <w:rsid w:val="00134880"/>
    <w:rsid w:val="00134EB1"/>
    <w:rsid w:val="001352A3"/>
    <w:rsid w:val="001401FE"/>
    <w:rsid w:val="00140D9A"/>
    <w:rsid w:val="001412E1"/>
    <w:rsid w:val="0014133C"/>
    <w:rsid w:val="0014212F"/>
    <w:rsid w:val="00143109"/>
    <w:rsid w:val="0014323C"/>
    <w:rsid w:val="00144617"/>
    <w:rsid w:val="00144B3F"/>
    <w:rsid w:val="00144F51"/>
    <w:rsid w:val="0014678A"/>
    <w:rsid w:val="001479D2"/>
    <w:rsid w:val="001500E7"/>
    <w:rsid w:val="00151614"/>
    <w:rsid w:val="00152108"/>
    <w:rsid w:val="00152387"/>
    <w:rsid w:val="00152576"/>
    <w:rsid w:val="001527B8"/>
    <w:rsid w:val="0015336A"/>
    <w:rsid w:val="001536D2"/>
    <w:rsid w:val="00153A3A"/>
    <w:rsid w:val="00153B9D"/>
    <w:rsid w:val="00155DCC"/>
    <w:rsid w:val="00161D52"/>
    <w:rsid w:val="00162AA2"/>
    <w:rsid w:val="00163383"/>
    <w:rsid w:val="0016546B"/>
    <w:rsid w:val="001659E8"/>
    <w:rsid w:val="00166C79"/>
    <w:rsid w:val="001671E2"/>
    <w:rsid w:val="0017075F"/>
    <w:rsid w:val="00171AEB"/>
    <w:rsid w:val="001722D1"/>
    <w:rsid w:val="0017361F"/>
    <w:rsid w:val="00174517"/>
    <w:rsid w:val="00174B55"/>
    <w:rsid w:val="00176C70"/>
    <w:rsid w:val="00177095"/>
    <w:rsid w:val="0017762F"/>
    <w:rsid w:val="00181CDE"/>
    <w:rsid w:val="001822F1"/>
    <w:rsid w:val="00182532"/>
    <w:rsid w:val="00182F98"/>
    <w:rsid w:val="0018329D"/>
    <w:rsid w:val="001837CB"/>
    <w:rsid w:val="00184201"/>
    <w:rsid w:val="00184265"/>
    <w:rsid w:val="00184ED7"/>
    <w:rsid w:val="00185030"/>
    <w:rsid w:val="0018541F"/>
    <w:rsid w:val="001877B9"/>
    <w:rsid w:val="0018782E"/>
    <w:rsid w:val="00187C8C"/>
    <w:rsid w:val="00187E07"/>
    <w:rsid w:val="00191994"/>
    <w:rsid w:val="00192D4A"/>
    <w:rsid w:val="00193191"/>
    <w:rsid w:val="001945F2"/>
    <w:rsid w:val="00194DE6"/>
    <w:rsid w:val="00195594"/>
    <w:rsid w:val="00195A96"/>
    <w:rsid w:val="00195E24"/>
    <w:rsid w:val="00197010"/>
    <w:rsid w:val="001A1C96"/>
    <w:rsid w:val="001A1E5D"/>
    <w:rsid w:val="001A4E08"/>
    <w:rsid w:val="001A5499"/>
    <w:rsid w:val="001A587D"/>
    <w:rsid w:val="001A650B"/>
    <w:rsid w:val="001A75B1"/>
    <w:rsid w:val="001B0BDD"/>
    <w:rsid w:val="001B1A42"/>
    <w:rsid w:val="001B2844"/>
    <w:rsid w:val="001B38A7"/>
    <w:rsid w:val="001B4DAC"/>
    <w:rsid w:val="001B56A5"/>
    <w:rsid w:val="001B585E"/>
    <w:rsid w:val="001B67B7"/>
    <w:rsid w:val="001B6970"/>
    <w:rsid w:val="001B6A79"/>
    <w:rsid w:val="001B7C9E"/>
    <w:rsid w:val="001C0044"/>
    <w:rsid w:val="001C0500"/>
    <w:rsid w:val="001C0638"/>
    <w:rsid w:val="001C1106"/>
    <w:rsid w:val="001C13A2"/>
    <w:rsid w:val="001C2AC2"/>
    <w:rsid w:val="001C3FED"/>
    <w:rsid w:val="001C4394"/>
    <w:rsid w:val="001C48D7"/>
    <w:rsid w:val="001C4C7B"/>
    <w:rsid w:val="001C5E83"/>
    <w:rsid w:val="001C685D"/>
    <w:rsid w:val="001C6CCE"/>
    <w:rsid w:val="001C72D8"/>
    <w:rsid w:val="001C7BA0"/>
    <w:rsid w:val="001D0AB2"/>
    <w:rsid w:val="001D1658"/>
    <w:rsid w:val="001D2C63"/>
    <w:rsid w:val="001D468A"/>
    <w:rsid w:val="001D6AFD"/>
    <w:rsid w:val="001D7F51"/>
    <w:rsid w:val="001E1E26"/>
    <w:rsid w:val="001E2140"/>
    <w:rsid w:val="001E3B88"/>
    <w:rsid w:val="001E3FAB"/>
    <w:rsid w:val="001E4143"/>
    <w:rsid w:val="001E4304"/>
    <w:rsid w:val="001E50C5"/>
    <w:rsid w:val="001E53FA"/>
    <w:rsid w:val="001E67F3"/>
    <w:rsid w:val="001E6966"/>
    <w:rsid w:val="001E6E29"/>
    <w:rsid w:val="001F09B3"/>
    <w:rsid w:val="001F1839"/>
    <w:rsid w:val="001F24D4"/>
    <w:rsid w:val="001F48B0"/>
    <w:rsid w:val="001F4ABD"/>
    <w:rsid w:val="001F6122"/>
    <w:rsid w:val="001F76D7"/>
    <w:rsid w:val="00200853"/>
    <w:rsid w:val="0020274E"/>
    <w:rsid w:val="0020368E"/>
    <w:rsid w:val="00204BD7"/>
    <w:rsid w:val="00207323"/>
    <w:rsid w:val="0021124E"/>
    <w:rsid w:val="00211A23"/>
    <w:rsid w:val="00214E7B"/>
    <w:rsid w:val="002162B5"/>
    <w:rsid w:val="002167C7"/>
    <w:rsid w:val="00217DA2"/>
    <w:rsid w:val="0022026E"/>
    <w:rsid w:val="00220D51"/>
    <w:rsid w:val="00221CF4"/>
    <w:rsid w:val="00224B44"/>
    <w:rsid w:val="00224B4F"/>
    <w:rsid w:val="00224F08"/>
    <w:rsid w:val="00226B4C"/>
    <w:rsid w:val="0022710F"/>
    <w:rsid w:val="00227FDE"/>
    <w:rsid w:val="0023072F"/>
    <w:rsid w:val="002333FC"/>
    <w:rsid w:val="0023482F"/>
    <w:rsid w:val="002366A7"/>
    <w:rsid w:val="00237449"/>
    <w:rsid w:val="00240A4D"/>
    <w:rsid w:val="00241C27"/>
    <w:rsid w:val="002421EC"/>
    <w:rsid w:val="00242DB1"/>
    <w:rsid w:val="00242FA8"/>
    <w:rsid w:val="00243A7E"/>
    <w:rsid w:val="00246F0D"/>
    <w:rsid w:val="00247E8A"/>
    <w:rsid w:val="002504AC"/>
    <w:rsid w:val="00250556"/>
    <w:rsid w:val="0025141D"/>
    <w:rsid w:val="00251DD3"/>
    <w:rsid w:val="0025242F"/>
    <w:rsid w:val="002525E8"/>
    <w:rsid w:val="00252C91"/>
    <w:rsid w:val="00253082"/>
    <w:rsid w:val="00253551"/>
    <w:rsid w:val="002546FC"/>
    <w:rsid w:val="00255B85"/>
    <w:rsid w:val="00255BA3"/>
    <w:rsid w:val="00255CF8"/>
    <w:rsid w:val="00256C36"/>
    <w:rsid w:val="002574EC"/>
    <w:rsid w:val="00257C94"/>
    <w:rsid w:val="002600B1"/>
    <w:rsid w:val="00261A6E"/>
    <w:rsid w:val="00263DE4"/>
    <w:rsid w:val="0026455C"/>
    <w:rsid w:val="00264FBD"/>
    <w:rsid w:val="0026589B"/>
    <w:rsid w:val="00266321"/>
    <w:rsid w:val="002663E9"/>
    <w:rsid w:val="00266419"/>
    <w:rsid w:val="00267938"/>
    <w:rsid w:val="00270AC4"/>
    <w:rsid w:val="00271409"/>
    <w:rsid w:val="00272724"/>
    <w:rsid w:val="0027426F"/>
    <w:rsid w:val="002742CE"/>
    <w:rsid w:val="00274806"/>
    <w:rsid w:val="002756DD"/>
    <w:rsid w:val="00276468"/>
    <w:rsid w:val="002764C2"/>
    <w:rsid w:val="002766EE"/>
    <w:rsid w:val="0027674B"/>
    <w:rsid w:val="00276829"/>
    <w:rsid w:val="00276D5E"/>
    <w:rsid w:val="00280277"/>
    <w:rsid w:val="002802E1"/>
    <w:rsid w:val="00281C91"/>
    <w:rsid w:val="00282625"/>
    <w:rsid w:val="00283D66"/>
    <w:rsid w:val="002841C9"/>
    <w:rsid w:val="00284999"/>
    <w:rsid w:val="0028646C"/>
    <w:rsid w:val="00287CE2"/>
    <w:rsid w:val="002903D8"/>
    <w:rsid w:val="0029233B"/>
    <w:rsid w:val="00292871"/>
    <w:rsid w:val="00294480"/>
    <w:rsid w:val="002949F5"/>
    <w:rsid w:val="00294AA3"/>
    <w:rsid w:val="00294BAB"/>
    <w:rsid w:val="00294CA1"/>
    <w:rsid w:val="002951FD"/>
    <w:rsid w:val="00295A01"/>
    <w:rsid w:val="00296A3F"/>
    <w:rsid w:val="0029758C"/>
    <w:rsid w:val="002A026C"/>
    <w:rsid w:val="002A0CAD"/>
    <w:rsid w:val="002A2389"/>
    <w:rsid w:val="002A32D1"/>
    <w:rsid w:val="002A386D"/>
    <w:rsid w:val="002A4366"/>
    <w:rsid w:val="002A4BA9"/>
    <w:rsid w:val="002A4BDE"/>
    <w:rsid w:val="002A5241"/>
    <w:rsid w:val="002A65CC"/>
    <w:rsid w:val="002B0189"/>
    <w:rsid w:val="002B0660"/>
    <w:rsid w:val="002B0A9C"/>
    <w:rsid w:val="002B19D9"/>
    <w:rsid w:val="002B2437"/>
    <w:rsid w:val="002B2C96"/>
    <w:rsid w:val="002B382C"/>
    <w:rsid w:val="002B40E8"/>
    <w:rsid w:val="002B427D"/>
    <w:rsid w:val="002B5024"/>
    <w:rsid w:val="002B6471"/>
    <w:rsid w:val="002B6B82"/>
    <w:rsid w:val="002B7B2F"/>
    <w:rsid w:val="002C02AE"/>
    <w:rsid w:val="002C113E"/>
    <w:rsid w:val="002C1248"/>
    <w:rsid w:val="002C29BD"/>
    <w:rsid w:val="002C45DB"/>
    <w:rsid w:val="002C4D6C"/>
    <w:rsid w:val="002C6A11"/>
    <w:rsid w:val="002D218C"/>
    <w:rsid w:val="002D3207"/>
    <w:rsid w:val="002D689A"/>
    <w:rsid w:val="002E1824"/>
    <w:rsid w:val="002E2771"/>
    <w:rsid w:val="002E281A"/>
    <w:rsid w:val="002E4072"/>
    <w:rsid w:val="002E4FC0"/>
    <w:rsid w:val="002E756D"/>
    <w:rsid w:val="002F127A"/>
    <w:rsid w:val="002F1CCE"/>
    <w:rsid w:val="002F31F7"/>
    <w:rsid w:val="002F42D0"/>
    <w:rsid w:val="002F4919"/>
    <w:rsid w:val="002F5CB7"/>
    <w:rsid w:val="002F7A00"/>
    <w:rsid w:val="002F7BFD"/>
    <w:rsid w:val="00300FF8"/>
    <w:rsid w:val="00302822"/>
    <w:rsid w:val="00303B57"/>
    <w:rsid w:val="0030413B"/>
    <w:rsid w:val="00305C4E"/>
    <w:rsid w:val="00307119"/>
    <w:rsid w:val="0030769A"/>
    <w:rsid w:val="00307822"/>
    <w:rsid w:val="00310CD0"/>
    <w:rsid w:val="003132E4"/>
    <w:rsid w:val="0031526C"/>
    <w:rsid w:val="00316125"/>
    <w:rsid w:val="003165B6"/>
    <w:rsid w:val="003168E7"/>
    <w:rsid w:val="00317C62"/>
    <w:rsid w:val="00320E0B"/>
    <w:rsid w:val="00321E62"/>
    <w:rsid w:val="003220AD"/>
    <w:rsid w:val="003227FD"/>
    <w:rsid w:val="00322960"/>
    <w:rsid w:val="00323267"/>
    <w:rsid w:val="00323830"/>
    <w:rsid w:val="00323D36"/>
    <w:rsid w:val="00323FBB"/>
    <w:rsid w:val="00324BA6"/>
    <w:rsid w:val="003250E6"/>
    <w:rsid w:val="00326226"/>
    <w:rsid w:val="00326ED6"/>
    <w:rsid w:val="0033116F"/>
    <w:rsid w:val="00331414"/>
    <w:rsid w:val="00331740"/>
    <w:rsid w:val="00331A4E"/>
    <w:rsid w:val="00333823"/>
    <w:rsid w:val="00334672"/>
    <w:rsid w:val="00334ED8"/>
    <w:rsid w:val="003366ED"/>
    <w:rsid w:val="00336EFF"/>
    <w:rsid w:val="00337129"/>
    <w:rsid w:val="003402BB"/>
    <w:rsid w:val="00340C80"/>
    <w:rsid w:val="0034264B"/>
    <w:rsid w:val="00342822"/>
    <w:rsid w:val="003434B7"/>
    <w:rsid w:val="00343764"/>
    <w:rsid w:val="00343E7E"/>
    <w:rsid w:val="00345BF3"/>
    <w:rsid w:val="00345CD6"/>
    <w:rsid w:val="00346B8F"/>
    <w:rsid w:val="00350049"/>
    <w:rsid w:val="00350D81"/>
    <w:rsid w:val="0035385C"/>
    <w:rsid w:val="003549AF"/>
    <w:rsid w:val="00354A0B"/>
    <w:rsid w:val="00355505"/>
    <w:rsid w:val="00356A06"/>
    <w:rsid w:val="00356B26"/>
    <w:rsid w:val="00357298"/>
    <w:rsid w:val="00361837"/>
    <w:rsid w:val="00362A83"/>
    <w:rsid w:val="00363361"/>
    <w:rsid w:val="00365B99"/>
    <w:rsid w:val="00365DC1"/>
    <w:rsid w:val="0036741E"/>
    <w:rsid w:val="00370F4C"/>
    <w:rsid w:val="00371353"/>
    <w:rsid w:val="00371518"/>
    <w:rsid w:val="003725DD"/>
    <w:rsid w:val="00374742"/>
    <w:rsid w:val="00374873"/>
    <w:rsid w:val="003749DB"/>
    <w:rsid w:val="00380B73"/>
    <w:rsid w:val="00380BFA"/>
    <w:rsid w:val="00381155"/>
    <w:rsid w:val="0038334C"/>
    <w:rsid w:val="003837EF"/>
    <w:rsid w:val="003838F4"/>
    <w:rsid w:val="00383B9B"/>
    <w:rsid w:val="00385EA4"/>
    <w:rsid w:val="00387E34"/>
    <w:rsid w:val="00390735"/>
    <w:rsid w:val="0039255B"/>
    <w:rsid w:val="00392DFF"/>
    <w:rsid w:val="003930B6"/>
    <w:rsid w:val="00394A4D"/>
    <w:rsid w:val="00395368"/>
    <w:rsid w:val="0039540C"/>
    <w:rsid w:val="003968DD"/>
    <w:rsid w:val="00396E82"/>
    <w:rsid w:val="00396FCA"/>
    <w:rsid w:val="003978C8"/>
    <w:rsid w:val="003A0584"/>
    <w:rsid w:val="003A16B3"/>
    <w:rsid w:val="003A196A"/>
    <w:rsid w:val="003A2DD8"/>
    <w:rsid w:val="003A3963"/>
    <w:rsid w:val="003A4C12"/>
    <w:rsid w:val="003A55F6"/>
    <w:rsid w:val="003A64FD"/>
    <w:rsid w:val="003A6737"/>
    <w:rsid w:val="003B001D"/>
    <w:rsid w:val="003B10C1"/>
    <w:rsid w:val="003B1277"/>
    <w:rsid w:val="003B19AD"/>
    <w:rsid w:val="003B19E3"/>
    <w:rsid w:val="003B1B5C"/>
    <w:rsid w:val="003B34DA"/>
    <w:rsid w:val="003B5074"/>
    <w:rsid w:val="003B50B9"/>
    <w:rsid w:val="003B59D5"/>
    <w:rsid w:val="003B6AF7"/>
    <w:rsid w:val="003B724F"/>
    <w:rsid w:val="003B7DC4"/>
    <w:rsid w:val="003C2266"/>
    <w:rsid w:val="003C2DA5"/>
    <w:rsid w:val="003C3D26"/>
    <w:rsid w:val="003C5ACF"/>
    <w:rsid w:val="003C60A8"/>
    <w:rsid w:val="003C659A"/>
    <w:rsid w:val="003C75C2"/>
    <w:rsid w:val="003D0DEC"/>
    <w:rsid w:val="003D12B3"/>
    <w:rsid w:val="003D215D"/>
    <w:rsid w:val="003D3525"/>
    <w:rsid w:val="003D3EB9"/>
    <w:rsid w:val="003D6196"/>
    <w:rsid w:val="003D703D"/>
    <w:rsid w:val="003E0CAC"/>
    <w:rsid w:val="003E208E"/>
    <w:rsid w:val="003E2547"/>
    <w:rsid w:val="003E43EA"/>
    <w:rsid w:val="003E57C3"/>
    <w:rsid w:val="003E7122"/>
    <w:rsid w:val="003E780F"/>
    <w:rsid w:val="003F2C37"/>
    <w:rsid w:val="003F48BF"/>
    <w:rsid w:val="003F4F2E"/>
    <w:rsid w:val="003F5041"/>
    <w:rsid w:val="003F5152"/>
    <w:rsid w:val="003F57D1"/>
    <w:rsid w:val="003F5A5E"/>
    <w:rsid w:val="003F74A7"/>
    <w:rsid w:val="00400AD2"/>
    <w:rsid w:val="00400D5D"/>
    <w:rsid w:val="004017B0"/>
    <w:rsid w:val="00401E67"/>
    <w:rsid w:val="004027F6"/>
    <w:rsid w:val="00402B1E"/>
    <w:rsid w:val="00403938"/>
    <w:rsid w:val="004048D8"/>
    <w:rsid w:val="00404FFF"/>
    <w:rsid w:val="004073E3"/>
    <w:rsid w:val="004106B0"/>
    <w:rsid w:val="0041224B"/>
    <w:rsid w:val="00412284"/>
    <w:rsid w:val="0041236D"/>
    <w:rsid w:val="00412AF5"/>
    <w:rsid w:val="00413709"/>
    <w:rsid w:val="00415338"/>
    <w:rsid w:val="00415884"/>
    <w:rsid w:val="004168B6"/>
    <w:rsid w:val="00417916"/>
    <w:rsid w:val="00417988"/>
    <w:rsid w:val="0042211A"/>
    <w:rsid w:val="00423AB1"/>
    <w:rsid w:val="00423ACC"/>
    <w:rsid w:val="00423B41"/>
    <w:rsid w:val="00423EDD"/>
    <w:rsid w:val="004247B6"/>
    <w:rsid w:val="00424AE5"/>
    <w:rsid w:val="00424FCB"/>
    <w:rsid w:val="00427438"/>
    <w:rsid w:val="0043035E"/>
    <w:rsid w:val="00430614"/>
    <w:rsid w:val="00430F43"/>
    <w:rsid w:val="00430FCB"/>
    <w:rsid w:val="0043237E"/>
    <w:rsid w:val="00434444"/>
    <w:rsid w:val="00435C4F"/>
    <w:rsid w:val="00436CB8"/>
    <w:rsid w:val="0044094E"/>
    <w:rsid w:val="00440F18"/>
    <w:rsid w:val="0044189F"/>
    <w:rsid w:val="004421C7"/>
    <w:rsid w:val="00442E64"/>
    <w:rsid w:val="004434AB"/>
    <w:rsid w:val="004435FA"/>
    <w:rsid w:val="00443E1D"/>
    <w:rsid w:val="00443E24"/>
    <w:rsid w:val="00443EE9"/>
    <w:rsid w:val="00445D61"/>
    <w:rsid w:val="00446981"/>
    <w:rsid w:val="0044732A"/>
    <w:rsid w:val="004504C0"/>
    <w:rsid w:val="00450B72"/>
    <w:rsid w:val="00450DDB"/>
    <w:rsid w:val="0045166E"/>
    <w:rsid w:val="00452709"/>
    <w:rsid w:val="00453026"/>
    <w:rsid w:val="004539AA"/>
    <w:rsid w:val="00456F03"/>
    <w:rsid w:val="004602F9"/>
    <w:rsid w:val="0046127B"/>
    <w:rsid w:val="0046262B"/>
    <w:rsid w:val="004631AF"/>
    <w:rsid w:val="004647B1"/>
    <w:rsid w:val="00464E6A"/>
    <w:rsid w:val="00464EE1"/>
    <w:rsid w:val="00465771"/>
    <w:rsid w:val="00466F33"/>
    <w:rsid w:val="0047134E"/>
    <w:rsid w:val="0047174C"/>
    <w:rsid w:val="00474FD9"/>
    <w:rsid w:val="004750CE"/>
    <w:rsid w:val="00475CC6"/>
    <w:rsid w:val="00475F86"/>
    <w:rsid w:val="0047776E"/>
    <w:rsid w:val="00477A58"/>
    <w:rsid w:val="00480089"/>
    <w:rsid w:val="00480434"/>
    <w:rsid w:val="0048046B"/>
    <w:rsid w:val="00480F88"/>
    <w:rsid w:val="004818DD"/>
    <w:rsid w:val="0048228E"/>
    <w:rsid w:val="00483478"/>
    <w:rsid w:val="00483537"/>
    <w:rsid w:val="0048440B"/>
    <w:rsid w:val="004849DE"/>
    <w:rsid w:val="00484ECC"/>
    <w:rsid w:val="004860B6"/>
    <w:rsid w:val="00486670"/>
    <w:rsid w:val="0048673A"/>
    <w:rsid w:val="00486752"/>
    <w:rsid w:val="004867A9"/>
    <w:rsid w:val="0049099D"/>
    <w:rsid w:val="00490B1D"/>
    <w:rsid w:val="0049135C"/>
    <w:rsid w:val="00491745"/>
    <w:rsid w:val="00493CBE"/>
    <w:rsid w:val="00495310"/>
    <w:rsid w:val="00495897"/>
    <w:rsid w:val="004A060D"/>
    <w:rsid w:val="004A1F47"/>
    <w:rsid w:val="004A24B9"/>
    <w:rsid w:val="004A3FC1"/>
    <w:rsid w:val="004A426B"/>
    <w:rsid w:val="004A4357"/>
    <w:rsid w:val="004A455B"/>
    <w:rsid w:val="004A4689"/>
    <w:rsid w:val="004A46AA"/>
    <w:rsid w:val="004A704B"/>
    <w:rsid w:val="004B0EAE"/>
    <w:rsid w:val="004B150E"/>
    <w:rsid w:val="004B1810"/>
    <w:rsid w:val="004B43A3"/>
    <w:rsid w:val="004B5BD5"/>
    <w:rsid w:val="004B5D26"/>
    <w:rsid w:val="004B64C0"/>
    <w:rsid w:val="004B67FF"/>
    <w:rsid w:val="004B7045"/>
    <w:rsid w:val="004B77FC"/>
    <w:rsid w:val="004B7C3B"/>
    <w:rsid w:val="004C076B"/>
    <w:rsid w:val="004C0A26"/>
    <w:rsid w:val="004C3658"/>
    <w:rsid w:val="004C5140"/>
    <w:rsid w:val="004C7610"/>
    <w:rsid w:val="004C7805"/>
    <w:rsid w:val="004C7840"/>
    <w:rsid w:val="004C7AAB"/>
    <w:rsid w:val="004C7E5D"/>
    <w:rsid w:val="004C7F25"/>
    <w:rsid w:val="004D306A"/>
    <w:rsid w:val="004D3812"/>
    <w:rsid w:val="004D5B07"/>
    <w:rsid w:val="004D6CD5"/>
    <w:rsid w:val="004D720F"/>
    <w:rsid w:val="004D7DBE"/>
    <w:rsid w:val="004E0B46"/>
    <w:rsid w:val="004E1BF6"/>
    <w:rsid w:val="004E4A98"/>
    <w:rsid w:val="004E557E"/>
    <w:rsid w:val="004E5713"/>
    <w:rsid w:val="004E6D5D"/>
    <w:rsid w:val="004E7351"/>
    <w:rsid w:val="004F1235"/>
    <w:rsid w:val="004F1319"/>
    <w:rsid w:val="004F1D2B"/>
    <w:rsid w:val="004F26D4"/>
    <w:rsid w:val="004F3741"/>
    <w:rsid w:val="004F3ED8"/>
    <w:rsid w:val="004F4D65"/>
    <w:rsid w:val="004F5DA9"/>
    <w:rsid w:val="004F5F5B"/>
    <w:rsid w:val="005002E1"/>
    <w:rsid w:val="00501BEA"/>
    <w:rsid w:val="00502633"/>
    <w:rsid w:val="00503E8D"/>
    <w:rsid w:val="00504302"/>
    <w:rsid w:val="00505472"/>
    <w:rsid w:val="00505AFD"/>
    <w:rsid w:val="00505CA1"/>
    <w:rsid w:val="00505F55"/>
    <w:rsid w:val="00506DD2"/>
    <w:rsid w:val="00507518"/>
    <w:rsid w:val="005077F7"/>
    <w:rsid w:val="00511581"/>
    <w:rsid w:val="00512861"/>
    <w:rsid w:val="00512EB3"/>
    <w:rsid w:val="00513D94"/>
    <w:rsid w:val="00515B96"/>
    <w:rsid w:val="0051664F"/>
    <w:rsid w:val="00522C32"/>
    <w:rsid w:val="00524183"/>
    <w:rsid w:val="0052437D"/>
    <w:rsid w:val="00526B71"/>
    <w:rsid w:val="0052727C"/>
    <w:rsid w:val="00527891"/>
    <w:rsid w:val="00530199"/>
    <w:rsid w:val="0053060D"/>
    <w:rsid w:val="005312C4"/>
    <w:rsid w:val="00532046"/>
    <w:rsid w:val="00532155"/>
    <w:rsid w:val="00533932"/>
    <w:rsid w:val="00535249"/>
    <w:rsid w:val="005357B0"/>
    <w:rsid w:val="00536336"/>
    <w:rsid w:val="00536354"/>
    <w:rsid w:val="00536F3C"/>
    <w:rsid w:val="00540E1C"/>
    <w:rsid w:val="00540E8B"/>
    <w:rsid w:val="00540EF2"/>
    <w:rsid w:val="00541BAB"/>
    <w:rsid w:val="00543DD0"/>
    <w:rsid w:val="00544676"/>
    <w:rsid w:val="00544EC5"/>
    <w:rsid w:val="00546A46"/>
    <w:rsid w:val="005473C6"/>
    <w:rsid w:val="00547D18"/>
    <w:rsid w:val="005502D0"/>
    <w:rsid w:val="00552507"/>
    <w:rsid w:val="00555214"/>
    <w:rsid w:val="005552E7"/>
    <w:rsid w:val="005561AB"/>
    <w:rsid w:val="0055785A"/>
    <w:rsid w:val="00557D25"/>
    <w:rsid w:val="00560F75"/>
    <w:rsid w:val="0056180E"/>
    <w:rsid w:val="00561DA7"/>
    <w:rsid w:val="005642AD"/>
    <w:rsid w:val="00564EC9"/>
    <w:rsid w:val="00565991"/>
    <w:rsid w:val="00570164"/>
    <w:rsid w:val="0057017A"/>
    <w:rsid w:val="00571000"/>
    <w:rsid w:val="005751E4"/>
    <w:rsid w:val="00580671"/>
    <w:rsid w:val="00580C1C"/>
    <w:rsid w:val="00581822"/>
    <w:rsid w:val="005833F3"/>
    <w:rsid w:val="00583714"/>
    <w:rsid w:val="00584017"/>
    <w:rsid w:val="00584F3A"/>
    <w:rsid w:val="00584F92"/>
    <w:rsid w:val="00584FD3"/>
    <w:rsid w:val="00585A26"/>
    <w:rsid w:val="00587D12"/>
    <w:rsid w:val="00587EDC"/>
    <w:rsid w:val="00590957"/>
    <w:rsid w:val="00590D85"/>
    <w:rsid w:val="00590E96"/>
    <w:rsid w:val="00592717"/>
    <w:rsid w:val="005928B7"/>
    <w:rsid w:val="00592BCD"/>
    <w:rsid w:val="0059435C"/>
    <w:rsid w:val="00595081"/>
    <w:rsid w:val="00595740"/>
    <w:rsid w:val="00597014"/>
    <w:rsid w:val="005A019D"/>
    <w:rsid w:val="005A0746"/>
    <w:rsid w:val="005A0E64"/>
    <w:rsid w:val="005A227E"/>
    <w:rsid w:val="005A311B"/>
    <w:rsid w:val="005A34F1"/>
    <w:rsid w:val="005A6835"/>
    <w:rsid w:val="005A7B3B"/>
    <w:rsid w:val="005B0C8A"/>
    <w:rsid w:val="005B150F"/>
    <w:rsid w:val="005B1648"/>
    <w:rsid w:val="005B1E6C"/>
    <w:rsid w:val="005B2A1C"/>
    <w:rsid w:val="005B4052"/>
    <w:rsid w:val="005B4080"/>
    <w:rsid w:val="005B4E04"/>
    <w:rsid w:val="005B52A7"/>
    <w:rsid w:val="005B5576"/>
    <w:rsid w:val="005B5C4D"/>
    <w:rsid w:val="005B68A2"/>
    <w:rsid w:val="005C0476"/>
    <w:rsid w:val="005C1750"/>
    <w:rsid w:val="005C1F2B"/>
    <w:rsid w:val="005C4368"/>
    <w:rsid w:val="005C7E6A"/>
    <w:rsid w:val="005D061D"/>
    <w:rsid w:val="005D0C8E"/>
    <w:rsid w:val="005D1E8D"/>
    <w:rsid w:val="005D20F5"/>
    <w:rsid w:val="005D2716"/>
    <w:rsid w:val="005D2A90"/>
    <w:rsid w:val="005D35F1"/>
    <w:rsid w:val="005D35FE"/>
    <w:rsid w:val="005D4DD7"/>
    <w:rsid w:val="005D4E71"/>
    <w:rsid w:val="005D5109"/>
    <w:rsid w:val="005D582A"/>
    <w:rsid w:val="005D5EF4"/>
    <w:rsid w:val="005D5FE2"/>
    <w:rsid w:val="005D6167"/>
    <w:rsid w:val="005D74F8"/>
    <w:rsid w:val="005E007E"/>
    <w:rsid w:val="005E05C9"/>
    <w:rsid w:val="005E1BAA"/>
    <w:rsid w:val="005E334E"/>
    <w:rsid w:val="005E346E"/>
    <w:rsid w:val="005E469F"/>
    <w:rsid w:val="005E4715"/>
    <w:rsid w:val="005E5389"/>
    <w:rsid w:val="005E5D9D"/>
    <w:rsid w:val="005E7943"/>
    <w:rsid w:val="005F090A"/>
    <w:rsid w:val="005F1035"/>
    <w:rsid w:val="005F1AF9"/>
    <w:rsid w:val="005F2A7C"/>
    <w:rsid w:val="005F2B0A"/>
    <w:rsid w:val="005F318A"/>
    <w:rsid w:val="005F6EB3"/>
    <w:rsid w:val="0060004C"/>
    <w:rsid w:val="00603CC7"/>
    <w:rsid w:val="00603DB3"/>
    <w:rsid w:val="00603E1F"/>
    <w:rsid w:val="00604938"/>
    <w:rsid w:val="00605BD8"/>
    <w:rsid w:val="00605C47"/>
    <w:rsid w:val="006061A2"/>
    <w:rsid w:val="00611EDB"/>
    <w:rsid w:val="0061259C"/>
    <w:rsid w:val="00613DAA"/>
    <w:rsid w:val="00614FD8"/>
    <w:rsid w:val="006159A8"/>
    <w:rsid w:val="00616D7E"/>
    <w:rsid w:val="00616DBF"/>
    <w:rsid w:val="00617918"/>
    <w:rsid w:val="0061794A"/>
    <w:rsid w:val="00620C61"/>
    <w:rsid w:val="0062162D"/>
    <w:rsid w:val="00621F7E"/>
    <w:rsid w:val="00622338"/>
    <w:rsid w:val="006230E3"/>
    <w:rsid w:val="0062396C"/>
    <w:rsid w:val="0062431A"/>
    <w:rsid w:val="006251D1"/>
    <w:rsid w:val="006272F6"/>
    <w:rsid w:val="0062748E"/>
    <w:rsid w:val="00627E18"/>
    <w:rsid w:val="006302EB"/>
    <w:rsid w:val="0063180B"/>
    <w:rsid w:val="006320EA"/>
    <w:rsid w:val="006329AF"/>
    <w:rsid w:val="00635D16"/>
    <w:rsid w:val="0063629A"/>
    <w:rsid w:val="006370FF"/>
    <w:rsid w:val="00637A96"/>
    <w:rsid w:val="00637B52"/>
    <w:rsid w:val="00640BF8"/>
    <w:rsid w:val="00640EA3"/>
    <w:rsid w:val="00641513"/>
    <w:rsid w:val="0064196D"/>
    <w:rsid w:val="00642111"/>
    <w:rsid w:val="00642DFD"/>
    <w:rsid w:val="0064491D"/>
    <w:rsid w:val="00645162"/>
    <w:rsid w:val="0064542F"/>
    <w:rsid w:val="006468B1"/>
    <w:rsid w:val="00647294"/>
    <w:rsid w:val="0064755B"/>
    <w:rsid w:val="0065276E"/>
    <w:rsid w:val="006549B9"/>
    <w:rsid w:val="00655BF5"/>
    <w:rsid w:val="00657335"/>
    <w:rsid w:val="00657646"/>
    <w:rsid w:val="0065785D"/>
    <w:rsid w:val="00662B5E"/>
    <w:rsid w:val="00664D00"/>
    <w:rsid w:val="00664E9A"/>
    <w:rsid w:val="006651C1"/>
    <w:rsid w:val="00666008"/>
    <w:rsid w:val="00666527"/>
    <w:rsid w:val="006668FD"/>
    <w:rsid w:val="00667001"/>
    <w:rsid w:val="006674CF"/>
    <w:rsid w:val="00672E4C"/>
    <w:rsid w:val="00673800"/>
    <w:rsid w:val="00675D25"/>
    <w:rsid w:val="006767CA"/>
    <w:rsid w:val="006769D8"/>
    <w:rsid w:val="00676ECF"/>
    <w:rsid w:val="00676FE1"/>
    <w:rsid w:val="00680121"/>
    <w:rsid w:val="00680707"/>
    <w:rsid w:val="00681CD0"/>
    <w:rsid w:val="00682AA7"/>
    <w:rsid w:val="00682D70"/>
    <w:rsid w:val="0068360B"/>
    <w:rsid w:val="00683D33"/>
    <w:rsid w:val="006842AE"/>
    <w:rsid w:val="00685ED9"/>
    <w:rsid w:val="006865BD"/>
    <w:rsid w:val="00687003"/>
    <w:rsid w:val="006870AD"/>
    <w:rsid w:val="006873DA"/>
    <w:rsid w:val="006915B6"/>
    <w:rsid w:val="00691702"/>
    <w:rsid w:val="00692B35"/>
    <w:rsid w:val="00693419"/>
    <w:rsid w:val="006943AF"/>
    <w:rsid w:val="0069477B"/>
    <w:rsid w:val="006A067B"/>
    <w:rsid w:val="006A11D8"/>
    <w:rsid w:val="006A15ED"/>
    <w:rsid w:val="006A2191"/>
    <w:rsid w:val="006A26E7"/>
    <w:rsid w:val="006A4280"/>
    <w:rsid w:val="006A5CB4"/>
    <w:rsid w:val="006A6602"/>
    <w:rsid w:val="006A739B"/>
    <w:rsid w:val="006A7542"/>
    <w:rsid w:val="006A76AE"/>
    <w:rsid w:val="006B02C5"/>
    <w:rsid w:val="006B0D51"/>
    <w:rsid w:val="006B0F95"/>
    <w:rsid w:val="006B120A"/>
    <w:rsid w:val="006B180A"/>
    <w:rsid w:val="006B21E3"/>
    <w:rsid w:val="006B267A"/>
    <w:rsid w:val="006B26C4"/>
    <w:rsid w:val="006B2C81"/>
    <w:rsid w:val="006B3224"/>
    <w:rsid w:val="006B631C"/>
    <w:rsid w:val="006B744C"/>
    <w:rsid w:val="006B7479"/>
    <w:rsid w:val="006C2CF0"/>
    <w:rsid w:val="006C2D59"/>
    <w:rsid w:val="006C44E6"/>
    <w:rsid w:val="006C5388"/>
    <w:rsid w:val="006C5A1F"/>
    <w:rsid w:val="006D2148"/>
    <w:rsid w:val="006D49CE"/>
    <w:rsid w:val="006D5094"/>
    <w:rsid w:val="006D5FCF"/>
    <w:rsid w:val="006D7160"/>
    <w:rsid w:val="006D7805"/>
    <w:rsid w:val="006E022D"/>
    <w:rsid w:val="006E02E8"/>
    <w:rsid w:val="006E03DE"/>
    <w:rsid w:val="006E1B56"/>
    <w:rsid w:val="006E34CB"/>
    <w:rsid w:val="006E3772"/>
    <w:rsid w:val="006E379E"/>
    <w:rsid w:val="006E37A9"/>
    <w:rsid w:val="006E393E"/>
    <w:rsid w:val="006E4447"/>
    <w:rsid w:val="006E469E"/>
    <w:rsid w:val="006E5351"/>
    <w:rsid w:val="006E7153"/>
    <w:rsid w:val="006E7D4E"/>
    <w:rsid w:val="006F1B4B"/>
    <w:rsid w:val="006F236B"/>
    <w:rsid w:val="006F2421"/>
    <w:rsid w:val="006F257A"/>
    <w:rsid w:val="006F2E2A"/>
    <w:rsid w:val="006F3415"/>
    <w:rsid w:val="006F4FA1"/>
    <w:rsid w:val="006F6260"/>
    <w:rsid w:val="006F6BF8"/>
    <w:rsid w:val="00700331"/>
    <w:rsid w:val="007046DC"/>
    <w:rsid w:val="00705086"/>
    <w:rsid w:val="00705260"/>
    <w:rsid w:val="00706026"/>
    <w:rsid w:val="007064B3"/>
    <w:rsid w:val="007066DD"/>
    <w:rsid w:val="007115AC"/>
    <w:rsid w:val="00711BC4"/>
    <w:rsid w:val="00712499"/>
    <w:rsid w:val="00712C81"/>
    <w:rsid w:val="00713BCF"/>
    <w:rsid w:val="00716903"/>
    <w:rsid w:val="00716AEB"/>
    <w:rsid w:val="00720A77"/>
    <w:rsid w:val="007212A1"/>
    <w:rsid w:val="00721BAA"/>
    <w:rsid w:val="00721FD2"/>
    <w:rsid w:val="00722680"/>
    <w:rsid w:val="00725C92"/>
    <w:rsid w:val="00726260"/>
    <w:rsid w:val="00726A23"/>
    <w:rsid w:val="00726A80"/>
    <w:rsid w:val="007272AA"/>
    <w:rsid w:val="00727475"/>
    <w:rsid w:val="007305B5"/>
    <w:rsid w:val="007322B4"/>
    <w:rsid w:val="00733665"/>
    <w:rsid w:val="007342FC"/>
    <w:rsid w:val="00734FCF"/>
    <w:rsid w:val="00736025"/>
    <w:rsid w:val="00736B55"/>
    <w:rsid w:val="00741459"/>
    <w:rsid w:val="00742910"/>
    <w:rsid w:val="00742E05"/>
    <w:rsid w:val="0074300F"/>
    <w:rsid w:val="007435FD"/>
    <w:rsid w:val="0074508F"/>
    <w:rsid w:val="0075001F"/>
    <w:rsid w:val="00750038"/>
    <w:rsid w:val="00750FC5"/>
    <w:rsid w:val="00751146"/>
    <w:rsid w:val="0075136E"/>
    <w:rsid w:val="0075205E"/>
    <w:rsid w:val="00752860"/>
    <w:rsid w:val="007538B6"/>
    <w:rsid w:val="0075509F"/>
    <w:rsid w:val="00755CA3"/>
    <w:rsid w:val="007565A5"/>
    <w:rsid w:val="00757378"/>
    <w:rsid w:val="00757B83"/>
    <w:rsid w:val="007610E5"/>
    <w:rsid w:val="00761441"/>
    <w:rsid w:val="0076397A"/>
    <w:rsid w:val="0076476B"/>
    <w:rsid w:val="0076650F"/>
    <w:rsid w:val="00767784"/>
    <w:rsid w:val="00767B8F"/>
    <w:rsid w:val="00772047"/>
    <w:rsid w:val="007721F3"/>
    <w:rsid w:val="00772BA4"/>
    <w:rsid w:val="0077498F"/>
    <w:rsid w:val="007755A0"/>
    <w:rsid w:val="007761AF"/>
    <w:rsid w:val="00777029"/>
    <w:rsid w:val="00777567"/>
    <w:rsid w:val="00777F6C"/>
    <w:rsid w:val="0078137D"/>
    <w:rsid w:val="0078167F"/>
    <w:rsid w:val="00783740"/>
    <w:rsid w:val="007852B3"/>
    <w:rsid w:val="00787598"/>
    <w:rsid w:val="00787DDB"/>
    <w:rsid w:val="0079069E"/>
    <w:rsid w:val="007906DF"/>
    <w:rsid w:val="00791D6B"/>
    <w:rsid w:val="00792212"/>
    <w:rsid w:val="007931B4"/>
    <w:rsid w:val="00795D37"/>
    <w:rsid w:val="00797741"/>
    <w:rsid w:val="00797B35"/>
    <w:rsid w:val="007A0B64"/>
    <w:rsid w:val="007A223A"/>
    <w:rsid w:val="007A279D"/>
    <w:rsid w:val="007A38CE"/>
    <w:rsid w:val="007A52BE"/>
    <w:rsid w:val="007A5639"/>
    <w:rsid w:val="007A575A"/>
    <w:rsid w:val="007A5820"/>
    <w:rsid w:val="007A6A08"/>
    <w:rsid w:val="007A6A4F"/>
    <w:rsid w:val="007B1195"/>
    <w:rsid w:val="007B1DC1"/>
    <w:rsid w:val="007B47E4"/>
    <w:rsid w:val="007B482B"/>
    <w:rsid w:val="007B727C"/>
    <w:rsid w:val="007C0D98"/>
    <w:rsid w:val="007C18D7"/>
    <w:rsid w:val="007C266B"/>
    <w:rsid w:val="007C33C0"/>
    <w:rsid w:val="007D31FB"/>
    <w:rsid w:val="007D471D"/>
    <w:rsid w:val="007D521A"/>
    <w:rsid w:val="007D6040"/>
    <w:rsid w:val="007D6F4E"/>
    <w:rsid w:val="007E2F44"/>
    <w:rsid w:val="007E3258"/>
    <w:rsid w:val="007E5C03"/>
    <w:rsid w:val="007E64C7"/>
    <w:rsid w:val="007E6ACF"/>
    <w:rsid w:val="007E6EBF"/>
    <w:rsid w:val="007F039F"/>
    <w:rsid w:val="007F0963"/>
    <w:rsid w:val="007F0F9D"/>
    <w:rsid w:val="007F15A7"/>
    <w:rsid w:val="007F27C0"/>
    <w:rsid w:val="007F3831"/>
    <w:rsid w:val="007F5BA9"/>
    <w:rsid w:val="007F7D89"/>
    <w:rsid w:val="00800241"/>
    <w:rsid w:val="00800E2B"/>
    <w:rsid w:val="00801511"/>
    <w:rsid w:val="0080183D"/>
    <w:rsid w:val="008018CD"/>
    <w:rsid w:val="008019AC"/>
    <w:rsid w:val="008024E7"/>
    <w:rsid w:val="00802ED5"/>
    <w:rsid w:val="00803182"/>
    <w:rsid w:val="00805B3A"/>
    <w:rsid w:val="00807440"/>
    <w:rsid w:val="00812346"/>
    <w:rsid w:val="00812F0A"/>
    <w:rsid w:val="00812FD5"/>
    <w:rsid w:val="00813059"/>
    <w:rsid w:val="00814490"/>
    <w:rsid w:val="00815413"/>
    <w:rsid w:val="00815BBC"/>
    <w:rsid w:val="0081693B"/>
    <w:rsid w:val="00816BF9"/>
    <w:rsid w:val="00817029"/>
    <w:rsid w:val="008177FB"/>
    <w:rsid w:val="0082039B"/>
    <w:rsid w:val="008219F0"/>
    <w:rsid w:val="0082247D"/>
    <w:rsid w:val="008240CD"/>
    <w:rsid w:val="008247D5"/>
    <w:rsid w:val="00825109"/>
    <w:rsid w:val="00825444"/>
    <w:rsid w:val="00826444"/>
    <w:rsid w:val="00826C7D"/>
    <w:rsid w:val="00826CC0"/>
    <w:rsid w:val="00827393"/>
    <w:rsid w:val="00827A0C"/>
    <w:rsid w:val="008306F3"/>
    <w:rsid w:val="0083074C"/>
    <w:rsid w:val="00834002"/>
    <w:rsid w:val="00834886"/>
    <w:rsid w:val="00834C16"/>
    <w:rsid w:val="008356D3"/>
    <w:rsid w:val="008362DB"/>
    <w:rsid w:val="0083633B"/>
    <w:rsid w:val="00836F1E"/>
    <w:rsid w:val="0083781B"/>
    <w:rsid w:val="00840AB3"/>
    <w:rsid w:val="008410DB"/>
    <w:rsid w:val="00841968"/>
    <w:rsid w:val="00841E85"/>
    <w:rsid w:val="00842426"/>
    <w:rsid w:val="00844405"/>
    <w:rsid w:val="00844823"/>
    <w:rsid w:val="00846D11"/>
    <w:rsid w:val="008476DF"/>
    <w:rsid w:val="0085024B"/>
    <w:rsid w:val="00850B87"/>
    <w:rsid w:val="008512B1"/>
    <w:rsid w:val="008545B0"/>
    <w:rsid w:val="00854713"/>
    <w:rsid w:val="00856B8F"/>
    <w:rsid w:val="0085788A"/>
    <w:rsid w:val="00860EDC"/>
    <w:rsid w:val="00861936"/>
    <w:rsid w:val="00861CFB"/>
    <w:rsid w:val="00862AB1"/>
    <w:rsid w:val="00864676"/>
    <w:rsid w:val="00865152"/>
    <w:rsid w:val="008658F9"/>
    <w:rsid w:val="008668A3"/>
    <w:rsid w:val="00866F48"/>
    <w:rsid w:val="0087160F"/>
    <w:rsid w:val="0087175B"/>
    <w:rsid w:val="00871DDD"/>
    <w:rsid w:val="00871E87"/>
    <w:rsid w:val="0087288B"/>
    <w:rsid w:val="008746AF"/>
    <w:rsid w:val="0087520C"/>
    <w:rsid w:val="00875E11"/>
    <w:rsid w:val="00876A31"/>
    <w:rsid w:val="00880F88"/>
    <w:rsid w:val="00881CEC"/>
    <w:rsid w:val="00882D04"/>
    <w:rsid w:val="00884A12"/>
    <w:rsid w:val="00885506"/>
    <w:rsid w:val="00885537"/>
    <w:rsid w:val="008857F1"/>
    <w:rsid w:val="0088654A"/>
    <w:rsid w:val="00886A91"/>
    <w:rsid w:val="00887150"/>
    <w:rsid w:val="00887343"/>
    <w:rsid w:val="008874C4"/>
    <w:rsid w:val="00887D53"/>
    <w:rsid w:val="00891EC7"/>
    <w:rsid w:val="00892327"/>
    <w:rsid w:val="00893A1D"/>
    <w:rsid w:val="008942B7"/>
    <w:rsid w:val="00894CC3"/>
    <w:rsid w:val="00897B12"/>
    <w:rsid w:val="008A1FC2"/>
    <w:rsid w:val="008A2AF8"/>
    <w:rsid w:val="008A331D"/>
    <w:rsid w:val="008A3AF4"/>
    <w:rsid w:val="008A51D3"/>
    <w:rsid w:val="008A651E"/>
    <w:rsid w:val="008A6FF5"/>
    <w:rsid w:val="008A7073"/>
    <w:rsid w:val="008A716A"/>
    <w:rsid w:val="008A7DBA"/>
    <w:rsid w:val="008B146B"/>
    <w:rsid w:val="008B20F2"/>
    <w:rsid w:val="008B3B6B"/>
    <w:rsid w:val="008B3E2A"/>
    <w:rsid w:val="008B56F9"/>
    <w:rsid w:val="008B6D01"/>
    <w:rsid w:val="008C028C"/>
    <w:rsid w:val="008C0775"/>
    <w:rsid w:val="008C07C7"/>
    <w:rsid w:val="008C1239"/>
    <w:rsid w:val="008C1240"/>
    <w:rsid w:val="008C237E"/>
    <w:rsid w:val="008C2B8E"/>
    <w:rsid w:val="008C3010"/>
    <w:rsid w:val="008C3306"/>
    <w:rsid w:val="008C3AA5"/>
    <w:rsid w:val="008C5724"/>
    <w:rsid w:val="008C5E8A"/>
    <w:rsid w:val="008D0359"/>
    <w:rsid w:val="008D0800"/>
    <w:rsid w:val="008D41DF"/>
    <w:rsid w:val="008D4737"/>
    <w:rsid w:val="008D49BC"/>
    <w:rsid w:val="008D4AE9"/>
    <w:rsid w:val="008D5240"/>
    <w:rsid w:val="008D5CA7"/>
    <w:rsid w:val="008D5D71"/>
    <w:rsid w:val="008D5FFA"/>
    <w:rsid w:val="008D6039"/>
    <w:rsid w:val="008D65B1"/>
    <w:rsid w:val="008D6853"/>
    <w:rsid w:val="008D7166"/>
    <w:rsid w:val="008E0EDD"/>
    <w:rsid w:val="008E22AA"/>
    <w:rsid w:val="008E27BE"/>
    <w:rsid w:val="008E2B33"/>
    <w:rsid w:val="008E44E4"/>
    <w:rsid w:val="008E4FCB"/>
    <w:rsid w:val="008E67D5"/>
    <w:rsid w:val="008E731B"/>
    <w:rsid w:val="008E74AC"/>
    <w:rsid w:val="008E79C1"/>
    <w:rsid w:val="008F2025"/>
    <w:rsid w:val="008F2915"/>
    <w:rsid w:val="008F34A6"/>
    <w:rsid w:val="008F46ED"/>
    <w:rsid w:val="008F5429"/>
    <w:rsid w:val="008F595B"/>
    <w:rsid w:val="008F5CC5"/>
    <w:rsid w:val="008F60EE"/>
    <w:rsid w:val="008F6506"/>
    <w:rsid w:val="008F73C5"/>
    <w:rsid w:val="009000B6"/>
    <w:rsid w:val="009002F2"/>
    <w:rsid w:val="00901484"/>
    <w:rsid w:val="00901754"/>
    <w:rsid w:val="0090434E"/>
    <w:rsid w:val="009056DF"/>
    <w:rsid w:val="0090607E"/>
    <w:rsid w:val="009064A9"/>
    <w:rsid w:val="009069BB"/>
    <w:rsid w:val="00907092"/>
    <w:rsid w:val="00907F0B"/>
    <w:rsid w:val="00910145"/>
    <w:rsid w:val="00912D2E"/>
    <w:rsid w:val="0091392B"/>
    <w:rsid w:val="00913C45"/>
    <w:rsid w:val="0091529C"/>
    <w:rsid w:val="00921BE5"/>
    <w:rsid w:val="00922393"/>
    <w:rsid w:val="00923A31"/>
    <w:rsid w:val="00923CF5"/>
    <w:rsid w:val="00927D22"/>
    <w:rsid w:val="00933690"/>
    <w:rsid w:val="00933EE2"/>
    <w:rsid w:val="00934687"/>
    <w:rsid w:val="00934F02"/>
    <w:rsid w:val="0093504D"/>
    <w:rsid w:val="00935FF0"/>
    <w:rsid w:val="009360F1"/>
    <w:rsid w:val="00937E10"/>
    <w:rsid w:val="00940468"/>
    <w:rsid w:val="009405E7"/>
    <w:rsid w:val="00941F18"/>
    <w:rsid w:val="00941F84"/>
    <w:rsid w:val="00942759"/>
    <w:rsid w:val="00943D49"/>
    <w:rsid w:val="00944E3C"/>
    <w:rsid w:val="00945999"/>
    <w:rsid w:val="0094696B"/>
    <w:rsid w:val="00947A1A"/>
    <w:rsid w:val="00947FE4"/>
    <w:rsid w:val="00953BED"/>
    <w:rsid w:val="00954399"/>
    <w:rsid w:val="00954982"/>
    <w:rsid w:val="00954E8F"/>
    <w:rsid w:val="0095634B"/>
    <w:rsid w:val="009569A4"/>
    <w:rsid w:val="0095708D"/>
    <w:rsid w:val="00961EB9"/>
    <w:rsid w:val="00961FEC"/>
    <w:rsid w:val="00963947"/>
    <w:rsid w:val="00963F1B"/>
    <w:rsid w:val="009646B9"/>
    <w:rsid w:val="00964F44"/>
    <w:rsid w:val="00965D64"/>
    <w:rsid w:val="0096671B"/>
    <w:rsid w:val="00967095"/>
    <w:rsid w:val="009676F0"/>
    <w:rsid w:val="00970682"/>
    <w:rsid w:val="00970FC5"/>
    <w:rsid w:val="00972BC8"/>
    <w:rsid w:val="00973CF7"/>
    <w:rsid w:val="0097519B"/>
    <w:rsid w:val="009753C6"/>
    <w:rsid w:val="00975CB1"/>
    <w:rsid w:val="00975F10"/>
    <w:rsid w:val="009765AA"/>
    <w:rsid w:val="00976ADE"/>
    <w:rsid w:val="00980D2D"/>
    <w:rsid w:val="00980DE4"/>
    <w:rsid w:val="009824E1"/>
    <w:rsid w:val="00982A64"/>
    <w:rsid w:val="00982E9E"/>
    <w:rsid w:val="00985F7E"/>
    <w:rsid w:val="00986984"/>
    <w:rsid w:val="00986BFC"/>
    <w:rsid w:val="00986DF9"/>
    <w:rsid w:val="00987AFA"/>
    <w:rsid w:val="00987FDC"/>
    <w:rsid w:val="009904A4"/>
    <w:rsid w:val="00992D53"/>
    <w:rsid w:val="00993FAA"/>
    <w:rsid w:val="0099419D"/>
    <w:rsid w:val="00994721"/>
    <w:rsid w:val="00994F79"/>
    <w:rsid w:val="00995660"/>
    <w:rsid w:val="0099596F"/>
    <w:rsid w:val="0099731C"/>
    <w:rsid w:val="009A3861"/>
    <w:rsid w:val="009A397F"/>
    <w:rsid w:val="009A3B1B"/>
    <w:rsid w:val="009A4CFB"/>
    <w:rsid w:val="009A6189"/>
    <w:rsid w:val="009A6F20"/>
    <w:rsid w:val="009A6F4A"/>
    <w:rsid w:val="009A707A"/>
    <w:rsid w:val="009A744E"/>
    <w:rsid w:val="009A7AF1"/>
    <w:rsid w:val="009B04B3"/>
    <w:rsid w:val="009B149D"/>
    <w:rsid w:val="009B1EF7"/>
    <w:rsid w:val="009B2067"/>
    <w:rsid w:val="009B2161"/>
    <w:rsid w:val="009B2B22"/>
    <w:rsid w:val="009B35A8"/>
    <w:rsid w:val="009B43C8"/>
    <w:rsid w:val="009B57FC"/>
    <w:rsid w:val="009B6BAA"/>
    <w:rsid w:val="009B703E"/>
    <w:rsid w:val="009B76B3"/>
    <w:rsid w:val="009C01A1"/>
    <w:rsid w:val="009C16F6"/>
    <w:rsid w:val="009C3A8D"/>
    <w:rsid w:val="009C43CE"/>
    <w:rsid w:val="009C5060"/>
    <w:rsid w:val="009C548D"/>
    <w:rsid w:val="009C5974"/>
    <w:rsid w:val="009C5B40"/>
    <w:rsid w:val="009D1153"/>
    <w:rsid w:val="009D231A"/>
    <w:rsid w:val="009D6130"/>
    <w:rsid w:val="009D660D"/>
    <w:rsid w:val="009E09D8"/>
    <w:rsid w:val="009E1E16"/>
    <w:rsid w:val="009E219F"/>
    <w:rsid w:val="009E2CDA"/>
    <w:rsid w:val="009E4C34"/>
    <w:rsid w:val="009E681D"/>
    <w:rsid w:val="009E79F8"/>
    <w:rsid w:val="009F08D7"/>
    <w:rsid w:val="009F0D7D"/>
    <w:rsid w:val="009F2C67"/>
    <w:rsid w:val="009F3E1C"/>
    <w:rsid w:val="009F62AE"/>
    <w:rsid w:val="009F680A"/>
    <w:rsid w:val="009F741B"/>
    <w:rsid w:val="009F74EE"/>
    <w:rsid w:val="009F7E35"/>
    <w:rsid w:val="00A01010"/>
    <w:rsid w:val="00A02382"/>
    <w:rsid w:val="00A03A77"/>
    <w:rsid w:val="00A0515E"/>
    <w:rsid w:val="00A0516C"/>
    <w:rsid w:val="00A06230"/>
    <w:rsid w:val="00A07228"/>
    <w:rsid w:val="00A11169"/>
    <w:rsid w:val="00A12879"/>
    <w:rsid w:val="00A128F0"/>
    <w:rsid w:val="00A13A44"/>
    <w:rsid w:val="00A13C97"/>
    <w:rsid w:val="00A14624"/>
    <w:rsid w:val="00A146D4"/>
    <w:rsid w:val="00A14FC0"/>
    <w:rsid w:val="00A1583E"/>
    <w:rsid w:val="00A1623E"/>
    <w:rsid w:val="00A16950"/>
    <w:rsid w:val="00A169FA"/>
    <w:rsid w:val="00A16AB9"/>
    <w:rsid w:val="00A2067A"/>
    <w:rsid w:val="00A21AEE"/>
    <w:rsid w:val="00A21C9C"/>
    <w:rsid w:val="00A22DBC"/>
    <w:rsid w:val="00A25AB3"/>
    <w:rsid w:val="00A27586"/>
    <w:rsid w:val="00A3186A"/>
    <w:rsid w:val="00A318EB"/>
    <w:rsid w:val="00A31DC0"/>
    <w:rsid w:val="00A33B33"/>
    <w:rsid w:val="00A34716"/>
    <w:rsid w:val="00A359C9"/>
    <w:rsid w:val="00A37018"/>
    <w:rsid w:val="00A370CD"/>
    <w:rsid w:val="00A3743A"/>
    <w:rsid w:val="00A423B6"/>
    <w:rsid w:val="00A42762"/>
    <w:rsid w:val="00A42832"/>
    <w:rsid w:val="00A43039"/>
    <w:rsid w:val="00A43FB6"/>
    <w:rsid w:val="00A44276"/>
    <w:rsid w:val="00A4496F"/>
    <w:rsid w:val="00A4676A"/>
    <w:rsid w:val="00A4714B"/>
    <w:rsid w:val="00A47BEA"/>
    <w:rsid w:val="00A50BA4"/>
    <w:rsid w:val="00A526A9"/>
    <w:rsid w:val="00A53425"/>
    <w:rsid w:val="00A53DB5"/>
    <w:rsid w:val="00A5453E"/>
    <w:rsid w:val="00A54736"/>
    <w:rsid w:val="00A55BAC"/>
    <w:rsid w:val="00A56A63"/>
    <w:rsid w:val="00A56BE8"/>
    <w:rsid w:val="00A577DB"/>
    <w:rsid w:val="00A5786E"/>
    <w:rsid w:val="00A6114B"/>
    <w:rsid w:val="00A61228"/>
    <w:rsid w:val="00A61574"/>
    <w:rsid w:val="00A63C57"/>
    <w:rsid w:val="00A64BD4"/>
    <w:rsid w:val="00A655A3"/>
    <w:rsid w:val="00A65B77"/>
    <w:rsid w:val="00A65FD4"/>
    <w:rsid w:val="00A6681A"/>
    <w:rsid w:val="00A679F4"/>
    <w:rsid w:val="00A7199A"/>
    <w:rsid w:val="00A71A2C"/>
    <w:rsid w:val="00A71AC8"/>
    <w:rsid w:val="00A73686"/>
    <w:rsid w:val="00A737E4"/>
    <w:rsid w:val="00A73C6E"/>
    <w:rsid w:val="00A73E6A"/>
    <w:rsid w:val="00A73E7F"/>
    <w:rsid w:val="00A74ED4"/>
    <w:rsid w:val="00A757BC"/>
    <w:rsid w:val="00A7630D"/>
    <w:rsid w:val="00A806FC"/>
    <w:rsid w:val="00A80E02"/>
    <w:rsid w:val="00A810DD"/>
    <w:rsid w:val="00A8117F"/>
    <w:rsid w:val="00A8179A"/>
    <w:rsid w:val="00A8189E"/>
    <w:rsid w:val="00A82442"/>
    <w:rsid w:val="00A83058"/>
    <w:rsid w:val="00A83E0F"/>
    <w:rsid w:val="00A85FE3"/>
    <w:rsid w:val="00A86ACB"/>
    <w:rsid w:val="00A86F52"/>
    <w:rsid w:val="00A8787A"/>
    <w:rsid w:val="00A90834"/>
    <w:rsid w:val="00A912AA"/>
    <w:rsid w:val="00A91FD3"/>
    <w:rsid w:val="00A932B1"/>
    <w:rsid w:val="00A93572"/>
    <w:rsid w:val="00A93743"/>
    <w:rsid w:val="00A93FE2"/>
    <w:rsid w:val="00A94169"/>
    <w:rsid w:val="00A94341"/>
    <w:rsid w:val="00A943CB"/>
    <w:rsid w:val="00A94584"/>
    <w:rsid w:val="00A945E2"/>
    <w:rsid w:val="00A955FD"/>
    <w:rsid w:val="00A95EC1"/>
    <w:rsid w:val="00A9624F"/>
    <w:rsid w:val="00A97370"/>
    <w:rsid w:val="00A978F3"/>
    <w:rsid w:val="00A97F64"/>
    <w:rsid w:val="00AA034A"/>
    <w:rsid w:val="00AA0A92"/>
    <w:rsid w:val="00AA0BD6"/>
    <w:rsid w:val="00AA1C78"/>
    <w:rsid w:val="00AA3193"/>
    <w:rsid w:val="00AA4400"/>
    <w:rsid w:val="00AA4480"/>
    <w:rsid w:val="00AA47D8"/>
    <w:rsid w:val="00AA48BE"/>
    <w:rsid w:val="00AA5078"/>
    <w:rsid w:val="00AA546B"/>
    <w:rsid w:val="00AA6406"/>
    <w:rsid w:val="00AA65D6"/>
    <w:rsid w:val="00AA6638"/>
    <w:rsid w:val="00AA7354"/>
    <w:rsid w:val="00AA7C29"/>
    <w:rsid w:val="00AB33AC"/>
    <w:rsid w:val="00AB4F96"/>
    <w:rsid w:val="00AC01F5"/>
    <w:rsid w:val="00AC2661"/>
    <w:rsid w:val="00AC2A5C"/>
    <w:rsid w:val="00AC4076"/>
    <w:rsid w:val="00AC4115"/>
    <w:rsid w:val="00AC42B1"/>
    <w:rsid w:val="00AC548D"/>
    <w:rsid w:val="00AC58DC"/>
    <w:rsid w:val="00AC76BE"/>
    <w:rsid w:val="00AD29B1"/>
    <w:rsid w:val="00AD3271"/>
    <w:rsid w:val="00AD4D49"/>
    <w:rsid w:val="00AD4E99"/>
    <w:rsid w:val="00AD5CB2"/>
    <w:rsid w:val="00AD605E"/>
    <w:rsid w:val="00AE13C4"/>
    <w:rsid w:val="00AE1934"/>
    <w:rsid w:val="00AE222F"/>
    <w:rsid w:val="00AE4252"/>
    <w:rsid w:val="00AE4A4C"/>
    <w:rsid w:val="00AE4EB6"/>
    <w:rsid w:val="00AE51FC"/>
    <w:rsid w:val="00AE66FF"/>
    <w:rsid w:val="00AE67B5"/>
    <w:rsid w:val="00AE7214"/>
    <w:rsid w:val="00AE7ED1"/>
    <w:rsid w:val="00AF14A8"/>
    <w:rsid w:val="00AF1BB5"/>
    <w:rsid w:val="00AF2FF9"/>
    <w:rsid w:val="00AF452D"/>
    <w:rsid w:val="00AF47E7"/>
    <w:rsid w:val="00AF54CB"/>
    <w:rsid w:val="00AF5607"/>
    <w:rsid w:val="00AF628F"/>
    <w:rsid w:val="00AF6C26"/>
    <w:rsid w:val="00AF7711"/>
    <w:rsid w:val="00AF7DDC"/>
    <w:rsid w:val="00B005F0"/>
    <w:rsid w:val="00B021E6"/>
    <w:rsid w:val="00B023C8"/>
    <w:rsid w:val="00B02419"/>
    <w:rsid w:val="00B02721"/>
    <w:rsid w:val="00B028A0"/>
    <w:rsid w:val="00B03880"/>
    <w:rsid w:val="00B03CA4"/>
    <w:rsid w:val="00B05479"/>
    <w:rsid w:val="00B061A0"/>
    <w:rsid w:val="00B06214"/>
    <w:rsid w:val="00B068F6"/>
    <w:rsid w:val="00B12136"/>
    <w:rsid w:val="00B13E1F"/>
    <w:rsid w:val="00B13EEF"/>
    <w:rsid w:val="00B1584E"/>
    <w:rsid w:val="00B159EE"/>
    <w:rsid w:val="00B16402"/>
    <w:rsid w:val="00B17431"/>
    <w:rsid w:val="00B17787"/>
    <w:rsid w:val="00B2126E"/>
    <w:rsid w:val="00B21A45"/>
    <w:rsid w:val="00B22387"/>
    <w:rsid w:val="00B259C2"/>
    <w:rsid w:val="00B3196A"/>
    <w:rsid w:val="00B32F9C"/>
    <w:rsid w:val="00B33F03"/>
    <w:rsid w:val="00B352D4"/>
    <w:rsid w:val="00B35D55"/>
    <w:rsid w:val="00B35FA1"/>
    <w:rsid w:val="00B365C4"/>
    <w:rsid w:val="00B37165"/>
    <w:rsid w:val="00B40221"/>
    <w:rsid w:val="00B4027A"/>
    <w:rsid w:val="00B40A44"/>
    <w:rsid w:val="00B40C3E"/>
    <w:rsid w:val="00B40CDE"/>
    <w:rsid w:val="00B411A8"/>
    <w:rsid w:val="00B411B0"/>
    <w:rsid w:val="00B43B6F"/>
    <w:rsid w:val="00B44981"/>
    <w:rsid w:val="00B46063"/>
    <w:rsid w:val="00B46C08"/>
    <w:rsid w:val="00B518A6"/>
    <w:rsid w:val="00B51B15"/>
    <w:rsid w:val="00B524B9"/>
    <w:rsid w:val="00B54F4C"/>
    <w:rsid w:val="00B55019"/>
    <w:rsid w:val="00B55AF6"/>
    <w:rsid w:val="00B56140"/>
    <w:rsid w:val="00B5704C"/>
    <w:rsid w:val="00B572A8"/>
    <w:rsid w:val="00B60011"/>
    <w:rsid w:val="00B60C92"/>
    <w:rsid w:val="00B61639"/>
    <w:rsid w:val="00B61C94"/>
    <w:rsid w:val="00B61EEC"/>
    <w:rsid w:val="00B622C7"/>
    <w:rsid w:val="00B62B58"/>
    <w:rsid w:val="00B64AF5"/>
    <w:rsid w:val="00B64BCD"/>
    <w:rsid w:val="00B6661D"/>
    <w:rsid w:val="00B666AE"/>
    <w:rsid w:val="00B668AF"/>
    <w:rsid w:val="00B66BBC"/>
    <w:rsid w:val="00B677A1"/>
    <w:rsid w:val="00B67E96"/>
    <w:rsid w:val="00B7102D"/>
    <w:rsid w:val="00B7105C"/>
    <w:rsid w:val="00B742AB"/>
    <w:rsid w:val="00B742D7"/>
    <w:rsid w:val="00B759E8"/>
    <w:rsid w:val="00B81862"/>
    <w:rsid w:val="00B81C57"/>
    <w:rsid w:val="00B82803"/>
    <w:rsid w:val="00B857DC"/>
    <w:rsid w:val="00B8743B"/>
    <w:rsid w:val="00B87A6E"/>
    <w:rsid w:val="00B87ED9"/>
    <w:rsid w:val="00B903BD"/>
    <w:rsid w:val="00B90411"/>
    <w:rsid w:val="00B90F43"/>
    <w:rsid w:val="00B912D1"/>
    <w:rsid w:val="00B92512"/>
    <w:rsid w:val="00B93EAF"/>
    <w:rsid w:val="00B941BE"/>
    <w:rsid w:val="00B94590"/>
    <w:rsid w:val="00B9460E"/>
    <w:rsid w:val="00B9481A"/>
    <w:rsid w:val="00B94B99"/>
    <w:rsid w:val="00B97814"/>
    <w:rsid w:val="00B97A86"/>
    <w:rsid w:val="00BA13B1"/>
    <w:rsid w:val="00BA2412"/>
    <w:rsid w:val="00BA373B"/>
    <w:rsid w:val="00BA39B6"/>
    <w:rsid w:val="00BA41CE"/>
    <w:rsid w:val="00BA4EE3"/>
    <w:rsid w:val="00BA4F66"/>
    <w:rsid w:val="00BA5B90"/>
    <w:rsid w:val="00BA6B35"/>
    <w:rsid w:val="00BA70CA"/>
    <w:rsid w:val="00BB029A"/>
    <w:rsid w:val="00BB0A8B"/>
    <w:rsid w:val="00BB2021"/>
    <w:rsid w:val="00BB4671"/>
    <w:rsid w:val="00BB58AA"/>
    <w:rsid w:val="00BB5B7D"/>
    <w:rsid w:val="00BB68D3"/>
    <w:rsid w:val="00BB6948"/>
    <w:rsid w:val="00BB6DCC"/>
    <w:rsid w:val="00BB727B"/>
    <w:rsid w:val="00BB75E6"/>
    <w:rsid w:val="00BC00C7"/>
    <w:rsid w:val="00BC0451"/>
    <w:rsid w:val="00BC1920"/>
    <w:rsid w:val="00BC1992"/>
    <w:rsid w:val="00BC372E"/>
    <w:rsid w:val="00BC5375"/>
    <w:rsid w:val="00BC55D0"/>
    <w:rsid w:val="00BC5775"/>
    <w:rsid w:val="00BC6DE3"/>
    <w:rsid w:val="00BC6FE1"/>
    <w:rsid w:val="00BC7456"/>
    <w:rsid w:val="00BC7AC4"/>
    <w:rsid w:val="00BC7EB7"/>
    <w:rsid w:val="00BD0775"/>
    <w:rsid w:val="00BD1C44"/>
    <w:rsid w:val="00BD24BD"/>
    <w:rsid w:val="00BD390B"/>
    <w:rsid w:val="00BD4310"/>
    <w:rsid w:val="00BD4FBD"/>
    <w:rsid w:val="00BD6A24"/>
    <w:rsid w:val="00BD6D70"/>
    <w:rsid w:val="00BE0BE0"/>
    <w:rsid w:val="00BE0E7B"/>
    <w:rsid w:val="00BE2537"/>
    <w:rsid w:val="00BE2E1A"/>
    <w:rsid w:val="00BE5E3C"/>
    <w:rsid w:val="00BE750F"/>
    <w:rsid w:val="00BF02A9"/>
    <w:rsid w:val="00BF03F5"/>
    <w:rsid w:val="00BF0D02"/>
    <w:rsid w:val="00BF1FDA"/>
    <w:rsid w:val="00BF24DE"/>
    <w:rsid w:val="00BF2A25"/>
    <w:rsid w:val="00BF2A2D"/>
    <w:rsid w:val="00BF33BF"/>
    <w:rsid w:val="00BF387B"/>
    <w:rsid w:val="00BF3B56"/>
    <w:rsid w:val="00BF40F9"/>
    <w:rsid w:val="00BF42DA"/>
    <w:rsid w:val="00BF4B71"/>
    <w:rsid w:val="00BF54FF"/>
    <w:rsid w:val="00BF56F5"/>
    <w:rsid w:val="00BF5954"/>
    <w:rsid w:val="00BF7093"/>
    <w:rsid w:val="00C00212"/>
    <w:rsid w:val="00C015CA"/>
    <w:rsid w:val="00C01A7C"/>
    <w:rsid w:val="00C02724"/>
    <w:rsid w:val="00C02BDC"/>
    <w:rsid w:val="00C032F4"/>
    <w:rsid w:val="00C03F62"/>
    <w:rsid w:val="00C04432"/>
    <w:rsid w:val="00C04F47"/>
    <w:rsid w:val="00C05BBC"/>
    <w:rsid w:val="00C05BCB"/>
    <w:rsid w:val="00C060DF"/>
    <w:rsid w:val="00C06859"/>
    <w:rsid w:val="00C071EB"/>
    <w:rsid w:val="00C1033B"/>
    <w:rsid w:val="00C11A87"/>
    <w:rsid w:val="00C124B0"/>
    <w:rsid w:val="00C13B37"/>
    <w:rsid w:val="00C14FD1"/>
    <w:rsid w:val="00C16500"/>
    <w:rsid w:val="00C16689"/>
    <w:rsid w:val="00C16AFB"/>
    <w:rsid w:val="00C16FFD"/>
    <w:rsid w:val="00C172C9"/>
    <w:rsid w:val="00C17504"/>
    <w:rsid w:val="00C17E47"/>
    <w:rsid w:val="00C20BDB"/>
    <w:rsid w:val="00C21EDB"/>
    <w:rsid w:val="00C23471"/>
    <w:rsid w:val="00C23B76"/>
    <w:rsid w:val="00C2461D"/>
    <w:rsid w:val="00C24CDA"/>
    <w:rsid w:val="00C32733"/>
    <w:rsid w:val="00C32967"/>
    <w:rsid w:val="00C32E13"/>
    <w:rsid w:val="00C33923"/>
    <w:rsid w:val="00C33AE7"/>
    <w:rsid w:val="00C37459"/>
    <w:rsid w:val="00C37816"/>
    <w:rsid w:val="00C40086"/>
    <w:rsid w:val="00C400AA"/>
    <w:rsid w:val="00C4157E"/>
    <w:rsid w:val="00C415AC"/>
    <w:rsid w:val="00C41755"/>
    <w:rsid w:val="00C4217B"/>
    <w:rsid w:val="00C4277F"/>
    <w:rsid w:val="00C43217"/>
    <w:rsid w:val="00C438A0"/>
    <w:rsid w:val="00C443FE"/>
    <w:rsid w:val="00C45261"/>
    <w:rsid w:val="00C45939"/>
    <w:rsid w:val="00C46C87"/>
    <w:rsid w:val="00C51C07"/>
    <w:rsid w:val="00C52C3F"/>
    <w:rsid w:val="00C548D6"/>
    <w:rsid w:val="00C561C8"/>
    <w:rsid w:val="00C5633B"/>
    <w:rsid w:val="00C569E3"/>
    <w:rsid w:val="00C624DB"/>
    <w:rsid w:val="00C62735"/>
    <w:rsid w:val="00C657BA"/>
    <w:rsid w:val="00C6673A"/>
    <w:rsid w:val="00C67199"/>
    <w:rsid w:val="00C70110"/>
    <w:rsid w:val="00C70EBF"/>
    <w:rsid w:val="00C718AE"/>
    <w:rsid w:val="00C720B9"/>
    <w:rsid w:val="00C72521"/>
    <w:rsid w:val="00C733B9"/>
    <w:rsid w:val="00C74A51"/>
    <w:rsid w:val="00C75C70"/>
    <w:rsid w:val="00C75FDF"/>
    <w:rsid w:val="00C76035"/>
    <w:rsid w:val="00C7618D"/>
    <w:rsid w:val="00C76C8B"/>
    <w:rsid w:val="00C76D59"/>
    <w:rsid w:val="00C81F63"/>
    <w:rsid w:val="00C821FA"/>
    <w:rsid w:val="00C82256"/>
    <w:rsid w:val="00C84C3A"/>
    <w:rsid w:val="00C85417"/>
    <w:rsid w:val="00C86B59"/>
    <w:rsid w:val="00C8788A"/>
    <w:rsid w:val="00C90084"/>
    <w:rsid w:val="00C900DF"/>
    <w:rsid w:val="00C9231E"/>
    <w:rsid w:val="00C9408C"/>
    <w:rsid w:val="00C949C7"/>
    <w:rsid w:val="00C94F2B"/>
    <w:rsid w:val="00C952D2"/>
    <w:rsid w:val="00C95775"/>
    <w:rsid w:val="00C962D2"/>
    <w:rsid w:val="00C96987"/>
    <w:rsid w:val="00C9708A"/>
    <w:rsid w:val="00C972F2"/>
    <w:rsid w:val="00C97EA2"/>
    <w:rsid w:val="00CA0B77"/>
    <w:rsid w:val="00CA3BCC"/>
    <w:rsid w:val="00CA63A1"/>
    <w:rsid w:val="00CA6EF1"/>
    <w:rsid w:val="00CA6F93"/>
    <w:rsid w:val="00CB0001"/>
    <w:rsid w:val="00CB0334"/>
    <w:rsid w:val="00CB0641"/>
    <w:rsid w:val="00CB07D4"/>
    <w:rsid w:val="00CB18FC"/>
    <w:rsid w:val="00CB3B0F"/>
    <w:rsid w:val="00CB6685"/>
    <w:rsid w:val="00CC0394"/>
    <w:rsid w:val="00CC2014"/>
    <w:rsid w:val="00CC2D95"/>
    <w:rsid w:val="00CC3523"/>
    <w:rsid w:val="00CC514D"/>
    <w:rsid w:val="00CC71EF"/>
    <w:rsid w:val="00CD2958"/>
    <w:rsid w:val="00CD36A3"/>
    <w:rsid w:val="00CD4081"/>
    <w:rsid w:val="00CD4336"/>
    <w:rsid w:val="00CD43C6"/>
    <w:rsid w:val="00CD440C"/>
    <w:rsid w:val="00CD480A"/>
    <w:rsid w:val="00CD4AE0"/>
    <w:rsid w:val="00CD6D97"/>
    <w:rsid w:val="00CD7173"/>
    <w:rsid w:val="00CE09E6"/>
    <w:rsid w:val="00CE10AE"/>
    <w:rsid w:val="00CE258F"/>
    <w:rsid w:val="00CE4AA8"/>
    <w:rsid w:val="00CE53E9"/>
    <w:rsid w:val="00CE5495"/>
    <w:rsid w:val="00CE5DFC"/>
    <w:rsid w:val="00CE67C5"/>
    <w:rsid w:val="00CE6FFA"/>
    <w:rsid w:val="00CE763B"/>
    <w:rsid w:val="00CF0230"/>
    <w:rsid w:val="00CF0AA9"/>
    <w:rsid w:val="00CF0E0D"/>
    <w:rsid w:val="00CF18D0"/>
    <w:rsid w:val="00CF1CBC"/>
    <w:rsid w:val="00CF574A"/>
    <w:rsid w:val="00CF584C"/>
    <w:rsid w:val="00CF5973"/>
    <w:rsid w:val="00CF5D7B"/>
    <w:rsid w:val="00CF7308"/>
    <w:rsid w:val="00CF734B"/>
    <w:rsid w:val="00CF73E2"/>
    <w:rsid w:val="00CF7E6D"/>
    <w:rsid w:val="00D00C49"/>
    <w:rsid w:val="00D02652"/>
    <w:rsid w:val="00D036C5"/>
    <w:rsid w:val="00D05495"/>
    <w:rsid w:val="00D06063"/>
    <w:rsid w:val="00D069B4"/>
    <w:rsid w:val="00D10456"/>
    <w:rsid w:val="00D1081C"/>
    <w:rsid w:val="00D12AB1"/>
    <w:rsid w:val="00D12B8E"/>
    <w:rsid w:val="00D12D95"/>
    <w:rsid w:val="00D12FDA"/>
    <w:rsid w:val="00D131F2"/>
    <w:rsid w:val="00D1404E"/>
    <w:rsid w:val="00D162BB"/>
    <w:rsid w:val="00D163FB"/>
    <w:rsid w:val="00D16CD0"/>
    <w:rsid w:val="00D17948"/>
    <w:rsid w:val="00D17ED4"/>
    <w:rsid w:val="00D21BEC"/>
    <w:rsid w:val="00D221BA"/>
    <w:rsid w:val="00D24B42"/>
    <w:rsid w:val="00D250F8"/>
    <w:rsid w:val="00D261C1"/>
    <w:rsid w:val="00D26531"/>
    <w:rsid w:val="00D26E37"/>
    <w:rsid w:val="00D271F5"/>
    <w:rsid w:val="00D27C0F"/>
    <w:rsid w:val="00D27F46"/>
    <w:rsid w:val="00D31884"/>
    <w:rsid w:val="00D31D2B"/>
    <w:rsid w:val="00D320F4"/>
    <w:rsid w:val="00D371F8"/>
    <w:rsid w:val="00D3777D"/>
    <w:rsid w:val="00D43371"/>
    <w:rsid w:val="00D43DC7"/>
    <w:rsid w:val="00D440AD"/>
    <w:rsid w:val="00D447A5"/>
    <w:rsid w:val="00D45248"/>
    <w:rsid w:val="00D45989"/>
    <w:rsid w:val="00D45FE8"/>
    <w:rsid w:val="00D4724A"/>
    <w:rsid w:val="00D50F76"/>
    <w:rsid w:val="00D52669"/>
    <w:rsid w:val="00D53F15"/>
    <w:rsid w:val="00D53FEE"/>
    <w:rsid w:val="00D544BC"/>
    <w:rsid w:val="00D553C6"/>
    <w:rsid w:val="00D557CD"/>
    <w:rsid w:val="00D56D2A"/>
    <w:rsid w:val="00D57987"/>
    <w:rsid w:val="00D57C22"/>
    <w:rsid w:val="00D6092E"/>
    <w:rsid w:val="00D60CA4"/>
    <w:rsid w:val="00D6431A"/>
    <w:rsid w:val="00D657E9"/>
    <w:rsid w:val="00D65D02"/>
    <w:rsid w:val="00D65FAC"/>
    <w:rsid w:val="00D66943"/>
    <w:rsid w:val="00D67416"/>
    <w:rsid w:val="00D67DFC"/>
    <w:rsid w:val="00D67F89"/>
    <w:rsid w:val="00D7019A"/>
    <w:rsid w:val="00D70534"/>
    <w:rsid w:val="00D71160"/>
    <w:rsid w:val="00D71626"/>
    <w:rsid w:val="00D72CCF"/>
    <w:rsid w:val="00D74080"/>
    <w:rsid w:val="00D74260"/>
    <w:rsid w:val="00D753A0"/>
    <w:rsid w:val="00D758BB"/>
    <w:rsid w:val="00D758E8"/>
    <w:rsid w:val="00D76B08"/>
    <w:rsid w:val="00D8064B"/>
    <w:rsid w:val="00D83028"/>
    <w:rsid w:val="00D84F7A"/>
    <w:rsid w:val="00D850DA"/>
    <w:rsid w:val="00D852C9"/>
    <w:rsid w:val="00D87011"/>
    <w:rsid w:val="00D872C0"/>
    <w:rsid w:val="00D87F15"/>
    <w:rsid w:val="00D93663"/>
    <w:rsid w:val="00D93B0F"/>
    <w:rsid w:val="00D9551A"/>
    <w:rsid w:val="00D955F2"/>
    <w:rsid w:val="00D95608"/>
    <w:rsid w:val="00D9739C"/>
    <w:rsid w:val="00D976A6"/>
    <w:rsid w:val="00D97D3F"/>
    <w:rsid w:val="00DA02A2"/>
    <w:rsid w:val="00DA1C7A"/>
    <w:rsid w:val="00DA3524"/>
    <w:rsid w:val="00DA59F0"/>
    <w:rsid w:val="00DA63A5"/>
    <w:rsid w:val="00DB01BF"/>
    <w:rsid w:val="00DB03E7"/>
    <w:rsid w:val="00DB2005"/>
    <w:rsid w:val="00DB2057"/>
    <w:rsid w:val="00DB37CC"/>
    <w:rsid w:val="00DB4B77"/>
    <w:rsid w:val="00DB50D0"/>
    <w:rsid w:val="00DB5EA3"/>
    <w:rsid w:val="00DB6803"/>
    <w:rsid w:val="00DB788B"/>
    <w:rsid w:val="00DB7EEB"/>
    <w:rsid w:val="00DC13E1"/>
    <w:rsid w:val="00DC1420"/>
    <w:rsid w:val="00DC148B"/>
    <w:rsid w:val="00DC18BC"/>
    <w:rsid w:val="00DC23C7"/>
    <w:rsid w:val="00DC2593"/>
    <w:rsid w:val="00DC2EB8"/>
    <w:rsid w:val="00DC30D0"/>
    <w:rsid w:val="00DC409C"/>
    <w:rsid w:val="00DC5772"/>
    <w:rsid w:val="00DC6205"/>
    <w:rsid w:val="00DC68D3"/>
    <w:rsid w:val="00DC68FE"/>
    <w:rsid w:val="00DC6A71"/>
    <w:rsid w:val="00DC7133"/>
    <w:rsid w:val="00DC754C"/>
    <w:rsid w:val="00DD0F01"/>
    <w:rsid w:val="00DD108B"/>
    <w:rsid w:val="00DD18DC"/>
    <w:rsid w:val="00DD3BA8"/>
    <w:rsid w:val="00DD424D"/>
    <w:rsid w:val="00DD44A8"/>
    <w:rsid w:val="00DD505B"/>
    <w:rsid w:val="00DD56D7"/>
    <w:rsid w:val="00DD5A9B"/>
    <w:rsid w:val="00DD748D"/>
    <w:rsid w:val="00DE06A9"/>
    <w:rsid w:val="00DE0838"/>
    <w:rsid w:val="00DE0931"/>
    <w:rsid w:val="00DE17D7"/>
    <w:rsid w:val="00DE2A9A"/>
    <w:rsid w:val="00DE33EA"/>
    <w:rsid w:val="00DE7292"/>
    <w:rsid w:val="00DE77A6"/>
    <w:rsid w:val="00DF005A"/>
    <w:rsid w:val="00DF030A"/>
    <w:rsid w:val="00DF03AE"/>
    <w:rsid w:val="00DF0923"/>
    <w:rsid w:val="00DF1D71"/>
    <w:rsid w:val="00DF2C3B"/>
    <w:rsid w:val="00DF2D87"/>
    <w:rsid w:val="00DF3E06"/>
    <w:rsid w:val="00DF43F0"/>
    <w:rsid w:val="00DF7133"/>
    <w:rsid w:val="00DF725A"/>
    <w:rsid w:val="00DF72CF"/>
    <w:rsid w:val="00E0010A"/>
    <w:rsid w:val="00E0011E"/>
    <w:rsid w:val="00E001EA"/>
    <w:rsid w:val="00E02229"/>
    <w:rsid w:val="00E04D3F"/>
    <w:rsid w:val="00E05256"/>
    <w:rsid w:val="00E0662C"/>
    <w:rsid w:val="00E06C63"/>
    <w:rsid w:val="00E10055"/>
    <w:rsid w:val="00E1146E"/>
    <w:rsid w:val="00E135D6"/>
    <w:rsid w:val="00E1534A"/>
    <w:rsid w:val="00E153B5"/>
    <w:rsid w:val="00E15BDB"/>
    <w:rsid w:val="00E1711B"/>
    <w:rsid w:val="00E17DEF"/>
    <w:rsid w:val="00E17FA7"/>
    <w:rsid w:val="00E2158C"/>
    <w:rsid w:val="00E22293"/>
    <w:rsid w:val="00E2243B"/>
    <w:rsid w:val="00E23715"/>
    <w:rsid w:val="00E23E31"/>
    <w:rsid w:val="00E24C4B"/>
    <w:rsid w:val="00E251BD"/>
    <w:rsid w:val="00E27474"/>
    <w:rsid w:val="00E30010"/>
    <w:rsid w:val="00E330B2"/>
    <w:rsid w:val="00E33D25"/>
    <w:rsid w:val="00E3433B"/>
    <w:rsid w:val="00E3435E"/>
    <w:rsid w:val="00E34BDD"/>
    <w:rsid w:val="00E36538"/>
    <w:rsid w:val="00E3664D"/>
    <w:rsid w:val="00E367AD"/>
    <w:rsid w:val="00E36C3F"/>
    <w:rsid w:val="00E37CA8"/>
    <w:rsid w:val="00E401CB"/>
    <w:rsid w:val="00E40574"/>
    <w:rsid w:val="00E4137C"/>
    <w:rsid w:val="00E41963"/>
    <w:rsid w:val="00E41A5D"/>
    <w:rsid w:val="00E429AD"/>
    <w:rsid w:val="00E42A0D"/>
    <w:rsid w:val="00E42DD2"/>
    <w:rsid w:val="00E43294"/>
    <w:rsid w:val="00E43A87"/>
    <w:rsid w:val="00E45518"/>
    <w:rsid w:val="00E46348"/>
    <w:rsid w:val="00E5097D"/>
    <w:rsid w:val="00E51EEA"/>
    <w:rsid w:val="00E5243F"/>
    <w:rsid w:val="00E5550D"/>
    <w:rsid w:val="00E55EDC"/>
    <w:rsid w:val="00E562C1"/>
    <w:rsid w:val="00E57019"/>
    <w:rsid w:val="00E60005"/>
    <w:rsid w:val="00E605C5"/>
    <w:rsid w:val="00E609D6"/>
    <w:rsid w:val="00E611CE"/>
    <w:rsid w:val="00E61EA5"/>
    <w:rsid w:val="00E62336"/>
    <w:rsid w:val="00E62BCA"/>
    <w:rsid w:val="00E63073"/>
    <w:rsid w:val="00E630DE"/>
    <w:rsid w:val="00E63B0F"/>
    <w:rsid w:val="00E6424A"/>
    <w:rsid w:val="00E64BF7"/>
    <w:rsid w:val="00E6563F"/>
    <w:rsid w:val="00E70D79"/>
    <w:rsid w:val="00E73724"/>
    <w:rsid w:val="00E73A4C"/>
    <w:rsid w:val="00E748E8"/>
    <w:rsid w:val="00E755AF"/>
    <w:rsid w:val="00E80BC2"/>
    <w:rsid w:val="00E80FC3"/>
    <w:rsid w:val="00E8146F"/>
    <w:rsid w:val="00E818CF"/>
    <w:rsid w:val="00E81DBD"/>
    <w:rsid w:val="00E81E8A"/>
    <w:rsid w:val="00E81E8C"/>
    <w:rsid w:val="00E828C3"/>
    <w:rsid w:val="00E8298C"/>
    <w:rsid w:val="00E829C8"/>
    <w:rsid w:val="00E830FC"/>
    <w:rsid w:val="00E8369C"/>
    <w:rsid w:val="00E8379C"/>
    <w:rsid w:val="00E840CD"/>
    <w:rsid w:val="00E84E5C"/>
    <w:rsid w:val="00E8621B"/>
    <w:rsid w:val="00E86B65"/>
    <w:rsid w:val="00E86C9A"/>
    <w:rsid w:val="00E8718A"/>
    <w:rsid w:val="00E9253D"/>
    <w:rsid w:val="00E92ADE"/>
    <w:rsid w:val="00E93390"/>
    <w:rsid w:val="00E93532"/>
    <w:rsid w:val="00E941F0"/>
    <w:rsid w:val="00E9507F"/>
    <w:rsid w:val="00E952EC"/>
    <w:rsid w:val="00E97494"/>
    <w:rsid w:val="00EA21FA"/>
    <w:rsid w:val="00EA2B1A"/>
    <w:rsid w:val="00EA31AC"/>
    <w:rsid w:val="00EA4191"/>
    <w:rsid w:val="00EA5136"/>
    <w:rsid w:val="00EA5AC7"/>
    <w:rsid w:val="00EA642E"/>
    <w:rsid w:val="00EA7F89"/>
    <w:rsid w:val="00EB0825"/>
    <w:rsid w:val="00EB3339"/>
    <w:rsid w:val="00EB3776"/>
    <w:rsid w:val="00EB459D"/>
    <w:rsid w:val="00EB4A4D"/>
    <w:rsid w:val="00EB58EA"/>
    <w:rsid w:val="00EB772E"/>
    <w:rsid w:val="00EB7F75"/>
    <w:rsid w:val="00EC17CB"/>
    <w:rsid w:val="00EC2E81"/>
    <w:rsid w:val="00EC3323"/>
    <w:rsid w:val="00EC4C4A"/>
    <w:rsid w:val="00EC63A4"/>
    <w:rsid w:val="00EC6D31"/>
    <w:rsid w:val="00ED1D42"/>
    <w:rsid w:val="00ED2819"/>
    <w:rsid w:val="00ED2858"/>
    <w:rsid w:val="00ED3A00"/>
    <w:rsid w:val="00ED3BBF"/>
    <w:rsid w:val="00ED42DC"/>
    <w:rsid w:val="00ED477F"/>
    <w:rsid w:val="00ED5876"/>
    <w:rsid w:val="00ED6012"/>
    <w:rsid w:val="00ED6401"/>
    <w:rsid w:val="00ED6C3D"/>
    <w:rsid w:val="00ED7973"/>
    <w:rsid w:val="00EE0689"/>
    <w:rsid w:val="00EE07EB"/>
    <w:rsid w:val="00EE1F79"/>
    <w:rsid w:val="00EE20D8"/>
    <w:rsid w:val="00EE4418"/>
    <w:rsid w:val="00EE4E46"/>
    <w:rsid w:val="00EE5D87"/>
    <w:rsid w:val="00EE625C"/>
    <w:rsid w:val="00EF04E9"/>
    <w:rsid w:val="00EF168F"/>
    <w:rsid w:val="00EF31E5"/>
    <w:rsid w:val="00EF41C8"/>
    <w:rsid w:val="00EF4E81"/>
    <w:rsid w:val="00EF5400"/>
    <w:rsid w:val="00EF5A36"/>
    <w:rsid w:val="00EF679A"/>
    <w:rsid w:val="00EF794F"/>
    <w:rsid w:val="00F013AC"/>
    <w:rsid w:val="00F01860"/>
    <w:rsid w:val="00F022A5"/>
    <w:rsid w:val="00F024A7"/>
    <w:rsid w:val="00F05667"/>
    <w:rsid w:val="00F063D6"/>
    <w:rsid w:val="00F07621"/>
    <w:rsid w:val="00F07BB6"/>
    <w:rsid w:val="00F118D0"/>
    <w:rsid w:val="00F13B4E"/>
    <w:rsid w:val="00F143BF"/>
    <w:rsid w:val="00F1547A"/>
    <w:rsid w:val="00F15DD7"/>
    <w:rsid w:val="00F16DAF"/>
    <w:rsid w:val="00F17056"/>
    <w:rsid w:val="00F20D67"/>
    <w:rsid w:val="00F22F92"/>
    <w:rsid w:val="00F25DAE"/>
    <w:rsid w:val="00F269F6"/>
    <w:rsid w:val="00F26D3F"/>
    <w:rsid w:val="00F2765D"/>
    <w:rsid w:val="00F27737"/>
    <w:rsid w:val="00F300DF"/>
    <w:rsid w:val="00F302AF"/>
    <w:rsid w:val="00F307FB"/>
    <w:rsid w:val="00F30A9B"/>
    <w:rsid w:val="00F30C99"/>
    <w:rsid w:val="00F32388"/>
    <w:rsid w:val="00F32EDE"/>
    <w:rsid w:val="00F33497"/>
    <w:rsid w:val="00F336DE"/>
    <w:rsid w:val="00F33B85"/>
    <w:rsid w:val="00F340FE"/>
    <w:rsid w:val="00F361B4"/>
    <w:rsid w:val="00F3629B"/>
    <w:rsid w:val="00F3642E"/>
    <w:rsid w:val="00F36ABE"/>
    <w:rsid w:val="00F372B8"/>
    <w:rsid w:val="00F375A6"/>
    <w:rsid w:val="00F37B75"/>
    <w:rsid w:val="00F37D47"/>
    <w:rsid w:val="00F4030C"/>
    <w:rsid w:val="00F41846"/>
    <w:rsid w:val="00F42D95"/>
    <w:rsid w:val="00F45939"/>
    <w:rsid w:val="00F47244"/>
    <w:rsid w:val="00F472A5"/>
    <w:rsid w:val="00F50215"/>
    <w:rsid w:val="00F51659"/>
    <w:rsid w:val="00F51D71"/>
    <w:rsid w:val="00F525D1"/>
    <w:rsid w:val="00F5277D"/>
    <w:rsid w:val="00F53CED"/>
    <w:rsid w:val="00F54569"/>
    <w:rsid w:val="00F6055C"/>
    <w:rsid w:val="00F6177D"/>
    <w:rsid w:val="00F61FDD"/>
    <w:rsid w:val="00F6509A"/>
    <w:rsid w:val="00F6573D"/>
    <w:rsid w:val="00F66698"/>
    <w:rsid w:val="00F66700"/>
    <w:rsid w:val="00F66E1C"/>
    <w:rsid w:val="00F66EFF"/>
    <w:rsid w:val="00F710FE"/>
    <w:rsid w:val="00F7161C"/>
    <w:rsid w:val="00F72B0B"/>
    <w:rsid w:val="00F740B2"/>
    <w:rsid w:val="00F76355"/>
    <w:rsid w:val="00F76565"/>
    <w:rsid w:val="00F7737A"/>
    <w:rsid w:val="00F77E93"/>
    <w:rsid w:val="00F80255"/>
    <w:rsid w:val="00F81DD0"/>
    <w:rsid w:val="00F82E1F"/>
    <w:rsid w:val="00F836D3"/>
    <w:rsid w:val="00F846E0"/>
    <w:rsid w:val="00F851C0"/>
    <w:rsid w:val="00F866A0"/>
    <w:rsid w:val="00F87DD3"/>
    <w:rsid w:val="00F91BA6"/>
    <w:rsid w:val="00F921B5"/>
    <w:rsid w:val="00F948F8"/>
    <w:rsid w:val="00F94E15"/>
    <w:rsid w:val="00F95750"/>
    <w:rsid w:val="00F965A3"/>
    <w:rsid w:val="00F96B48"/>
    <w:rsid w:val="00FA01F7"/>
    <w:rsid w:val="00FA1C9E"/>
    <w:rsid w:val="00FA2372"/>
    <w:rsid w:val="00FA2779"/>
    <w:rsid w:val="00FA2D4B"/>
    <w:rsid w:val="00FA384E"/>
    <w:rsid w:val="00FA3F3A"/>
    <w:rsid w:val="00FA430E"/>
    <w:rsid w:val="00FA5226"/>
    <w:rsid w:val="00FA78F0"/>
    <w:rsid w:val="00FB00E9"/>
    <w:rsid w:val="00FB3104"/>
    <w:rsid w:val="00FB3A0D"/>
    <w:rsid w:val="00FB4E2F"/>
    <w:rsid w:val="00FB51D0"/>
    <w:rsid w:val="00FB73F2"/>
    <w:rsid w:val="00FC0177"/>
    <w:rsid w:val="00FC03A9"/>
    <w:rsid w:val="00FC0F4D"/>
    <w:rsid w:val="00FC2169"/>
    <w:rsid w:val="00FC4C30"/>
    <w:rsid w:val="00FC515F"/>
    <w:rsid w:val="00FC52D0"/>
    <w:rsid w:val="00FC5DCB"/>
    <w:rsid w:val="00FC6471"/>
    <w:rsid w:val="00FC757A"/>
    <w:rsid w:val="00FD0E72"/>
    <w:rsid w:val="00FD10B9"/>
    <w:rsid w:val="00FD1191"/>
    <w:rsid w:val="00FD1BA1"/>
    <w:rsid w:val="00FD2747"/>
    <w:rsid w:val="00FD28BF"/>
    <w:rsid w:val="00FD3068"/>
    <w:rsid w:val="00FD3C4E"/>
    <w:rsid w:val="00FD40D3"/>
    <w:rsid w:val="00FD4384"/>
    <w:rsid w:val="00FD473B"/>
    <w:rsid w:val="00FD5D36"/>
    <w:rsid w:val="00FD78C5"/>
    <w:rsid w:val="00FE0778"/>
    <w:rsid w:val="00FE1E7D"/>
    <w:rsid w:val="00FE1FAF"/>
    <w:rsid w:val="00FE2888"/>
    <w:rsid w:val="00FE2C89"/>
    <w:rsid w:val="00FE3161"/>
    <w:rsid w:val="00FE4380"/>
    <w:rsid w:val="00FE503A"/>
    <w:rsid w:val="00FF021D"/>
    <w:rsid w:val="00FF12AF"/>
    <w:rsid w:val="00FF3341"/>
    <w:rsid w:val="00FF34A8"/>
    <w:rsid w:val="00FF36F2"/>
    <w:rsid w:val="00FF3ABA"/>
    <w:rsid w:val="00FF42B9"/>
    <w:rsid w:val="00FF624C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690D6-26DE-4CEF-A4CB-1011B47D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7D"/>
    <w:pPr>
      <w:suppressAutoHyphens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826C7D"/>
    <w:pPr>
      <w:keepNext/>
      <w:numPr>
        <w:numId w:val="1"/>
      </w:numPr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1"/>
    <w:uiPriority w:val="99"/>
    <w:qFormat/>
    <w:rsid w:val="00826C7D"/>
    <w:pPr>
      <w:keepNext/>
      <w:numPr>
        <w:ilvl w:val="1"/>
        <w:numId w:val="1"/>
      </w:numPr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1"/>
    <w:uiPriority w:val="99"/>
    <w:qFormat/>
    <w:rsid w:val="00826C7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1"/>
    <w:uiPriority w:val="99"/>
    <w:qFormat/>
    <w:rsid w:val="00826C7D"/>
    <w:pPr>
      <w:keepNext/>
      <w:tabs>
        <w:tab w:val="left" w:pos="0"/>
      </w:tabs>
      <w:spacing w:before="240" w:after="60" w:line="276" w:lineRule="auto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826C7D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826C7D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849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28499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8499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8499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284999"/>
    <w:rPr>
      <w:rFonts w:ascii="Calibri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basedOn w:val="a0"/>
    <w:link w:val="8"/>
    <w:uiPriority w:val="99"/>
    <w:semiHidden/>
    <w:locked/>
    <w:rsid w:val="0028499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12">
    <w:name w:val="Основной шрифт абзаца12"/>
    <w:uiPriority w:val="99"/>
    <w:rsid w:val="00826C7D"/>
  </w:style>
  <w:style w:type="character" w:customStyle="1" w:styleId="110">
    <w:name w:val="Основной шрифт абзаца11"/>
    <w:uiPriority w:val="99"/>
    <w:rsid w:val="00826C7D"/>
  </w:style>
  <w:style w:type="character" w:customStyle="1" w:styleId="10">
    <w:name w:val="Основной шрифт абзаца10"/>
    <w:uiPriority w:val="99"/>
    <w:rsid w:val="00826C7D"/>
  </w:style>
  <w:style w:type="character" w:customStyle="1" w:styleId="Absatz-Standardschriftart">
    <w:name w:val="Absatz-Standardschriftart"/>
    <w:uiPriority w:val="99"/>
    <w:rsid w:val="00826C7D"/>
  </w:style>
  <w:style w:type="character" w:customStyle="1" w:styleId="9">
    <w:name w:val="Основной шрифт абзаца9"/>
    <w:uiPriority w:val="99"/>
    <w:rsid w:val="00826C7D"/>
  </w:style>
  <w:style w:type="character" w:customStyle="1" w:styleId="80">
    <w:name w:val="Основной шрифт абзаца8"/>
    <w:uiPriority w:val="99"/>
    <w:rsid w:val="00826C7D"/>
  </w:style>
  <w:style w:type="character" w:customStyle="1" w:styleId="70">
    <w:name w:val="Основной шрифт абзаца7"/>
    <w:uiPriority w:val="99"/>
    <w:rsid w:val="00826C7D"/>
  </w:style>
  <w:style w:type="character" w:customStyle="1" w:styleId="6">
    <w:name w:val="Основной шрифт абзаца6"/>
    <w:uiPriority w:val="99"/>
    <w:rsid w:val="00826C7D"/>
  </w:style>
  <w:style w:type="character" w:customStyle="1" w:styleId="5">
    <w:name w:val="Основной шрифт абзаца5"/>
    <w:uiPriority w:val="99"/>
    <w:rsid w:val="00826C7D"/>
  </w:style>
  <w:style w:type="character" w:customStyle="1" w:styleId="WW-Absatz-Standardschriftart">
    <w:name w:val="WW-Absatz-Standardschriftart"/>
    <w:uiPriority w:val="99"/>
    <w:rsid w:val="00826C7D"/>
  </w:style>
  <w:style w:type="character" w:customStyle="1" w:styleId="40">
    <w:name w:val="Основной шрифт абзаца4"/>
    <w:uiPriority w:val="99"/>
    <w:rsid w:val="00826C7D"/>
  </w:style>
  <w:style w:type="character" w:customStyle="1" w:styleId="WW-Absatz-Standardschriftart1">
    <w:name w:val="WW-Absatz-Standardschriftart1"/>
    <w:uiPriority w:val="99"/>
    <w:rsid w:val="00826C7D"/>
  </w:style>
  <w:style w:type="character" w:customStyle="1" w:styleId="30">
    <w:name w:val="Основной шрифт абзаца3"/>
    <w:uiPriority w:val="99"/>
    <w:rsid w:val="00826C7D"/>
  </w:style>
  <w:style w:type="character" w:customStyle="1" w:styleId="WW-Absatz-Standardschriftart11">
    <w:name w:val="WW-Absatz-Standardschriftart11"/>
    <w:uiPriority w:val="99"/>
    <w:rsid w:val="00826C7D"/>
  </w:style>
  <w:style w:type="character" w:customStyle="1" w:styleId="WW-Absatz-Standardschriftart111">
    <w:name w:val="WW-Absatz-Standardschriftart111"/>
    <w:uiPriority w:val="99"/>
    <w:rsid w:val="00826C7D"/>
  </w:style>
  <w:style w:type="character" w:customStyle="1" w:styleId="WW-Absatz-Standardschriftart1111">
    <w:name w:val="WW-Absatz-Standardschriftart1111"/>
    <w:uiPriority w:val="99"/>
    <w:rsid w:val="00826C7D"/>
  </w:style>
  <w:style w:type="character" w:customStyle="1" w:styleId="WW-Absatz-Standardschriftart11111">
    <w:name w:val="WW-Absatz-Standardschriftart11111"/>
    <w:uiPriority w:val="99"/>
    <w:rsid w:val="00826C7D"/>
  </w:style>
  <w:style w:type="character" w:customStyle="1" w:styleId="WW8Num2z0">
    <w:name w:val="WW8Num2z0"/>
    <w:uiPriority w:val="99"/>
    <w:rsid w:val="00826C7D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826C7D"/>
  </w:style>
  <w:style w:type="character" w:customStyle="1" w:styleId="WW8Num1z0">
    <w:name w:val="WW8Num1z0"/>
    <w:uiPriority w:val="99"/>
    <w:rsid w:val="00826C7D"/>
    <w:rPr>
      <w:rFonts w:ascii="Times New Roman" w:hAnsi="Times New Roman"/>
    </w:rPr>
  </w:style>
  <w:style w:type="character" w:customStyle="1" w:styleId="WW8Num2z1">
    <w:name w:val="WW8Num2z1"/>
    <w:uiPriority w:val="99"/>
    <w:rsid w:val="00826C7D"/>
    <w:rPr>
      <w:rFonts w:ascii="Courier New" w:hAnsi="Courier New"/>
    </w:rPr>
  </w:style>
  <w:style w:type="character" w:customStyle="1" w:styleId="WW8Num2z2">
    <w:name w:val="WW8Num2z2"/>
    <w:uiPriority w:val="99"/>
    <w:rsid w:val="00826C7D"/>
    <w:rPr>
      <w:rFonts w:ascii="Wingdings" w:hAnsi="Wingdings"/>
    </w:rPr>
  </w:style>
  <w:style w:type="character" w:customStyle="1" w:styleId="WW8Num2z3">
    <w:name w:val="WW8Num2z3"/>
    <w:uiPriority w:val="99"/>
    <w:rsid w:val="00826C7D"/>
    <w:rPr>
      <w:rFonts w:ascii="Symbol" w:hAnsi="Symbol"/>
    </w:rPr>
  </w:style>
  <w:style w:type="character" w:customStyle="1" w:styleId="WW8Num6z0">
    <w:name w:val="WW8Num6z0"/>
    <w:uiPriority w:val="99"/>
    <w:rsid w:val="00826C7D"/>
    <w:rPr>
      <w:rFonts w:ascii="Wingdings" w:hAnsi="Wingdings"/>
    </w:rPr>
  </w:style>
  <w:style w:type="character" w:customStyle="1" w:styleId="WW8Num6z1">
    <w:name w:val="WW8Num6z1"/>
    <w:uiPriority w:val="99"/>
    <w:rsid w:val="00826C7D"/>
    <w:rPr>
      <w:rFonts w:ascii="Courier New" w:hAnsi="Courier New"/>
    </w:rPr>
  </w:style>
  <w:style w:type="character" w:customStyle="1" w:styleId="WW8Num6z3">
    <w:name w:val="WW8Num6z3"/>
    <w:uiPriority w:val="99"/>
    <w:rsid w:val="00826C7D"/>
    <w:rPr>
      <w:rFonts w:ascii="Symbol" w:hAnsi="Symbol"/>
    </w:rPr>
  </w:style>
  <w:style w:type="character" w:customStyle="1" w:styleId="WW8Num7z0">
    <w:name w:val="WW8Num7z0"/>
    <w:uiPriority w:val="99"/>
    <w:rsid w:val="00826C7D"/>
    <w:rPr>
      <w:rFonts w:ascii="Symbol" w:hAnsi="Symbol"/>
    </w:rPr>
  </w:style>
  <w:style w:type="character" w:customStyle="1" w:styleId="WW8Num7z1">
    <w:name w:val="WW8Num7z1"/>
    <w:uiPriority w:val="99"/>
    <w:rsid w:val="00826C7D"/>
    <w:rPr>
      <w:rFonts w:ascii="Courier New" w:hAnsi="Courier New"/>
    </w:rPr>
  </w:style>
  <w:style w:type="character" w:customStyle="1" w:styleId="WW8Num7z2">
    <w:name w:val="WW8Num7z2"/>
    <w:uiPriority w:val="99"/>
    <w:rsid w:val="00826C7D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826C7D"/>
  </w:style>
  <w:style w:type="character" w:styleId="a3">
    <w:name w:val="page number"/>
    <w:basedOn w:val="13"/>
    <w:uiPriority w:val="99"/>
    <w:rsid w:val="00826C7D"/>
    <w:rPr>
      <w:rFonts w:cs="Times New Roman"/>
    </w:rPr>
  </w:style>
  <w:style w:type="character" w:customStyle="1" w:styleId="a4">
    <w:name w:val="Гипертекстовая ссылка"/>
    <w:uiPriority w:val="99"/>
    <w:rsid w:val="00826C7D"/>
    <w:rPr>
      <w:color w:val="008000"/>
    </w:rPr>
  </w:style>
  <w:style w:type="character" w:customStyle="1" w:styleId="BodyTextIndent2Char">
    <w:name w:val="Body Text Indent 2 Char"/>
    <w:uiPriority w:val="99"/>
    <w:locked/>
    <w:rsid w:val="00826C7D"/>
    <w:rPr>
      <w:sz w:val="24"/>
      <w:lang w:val="ru-RU"/>
    </w:rPr>
  </w:style>
  <w:style w:type="character" w:customStyle="1" w:styleId="a5">
    <w:name w:val="Текст Знак"/>
    <w:uiPriority w:val="99"/>
    <w:rsid w:val="00826C7D"/>
    <w:rPr>
      <w:rFonts w:ascii="Courier New" w:hAnsi="Courier New"/>
      <w:lang w:val="ru-RU"/>
    </w:rPr>
  </w:style>
  <w:style w:type="character" w:customStyle="1" w:styleId="TitleChar">
    <w:name w:val="Title Char"/>
    <w:uiPriority w:val="99"/>
    <w:locked/>
    <w:rsid w:val="00826C7D"/>
    <w:rPr>
      <w:b/>
      <w:sz w:val="24"/>
      <w:lang w:val="ru-RU"/>
    </w:rPr>
  </w:style>
  <w:style w:type="character" w:customStyle="1" w:styleId="a6">
    <w:name w:val="Основной текст с отступом Знак"/>
    <w:uiPriority w:val="99"/>
    <w:rsid w:val="00826C7D"/>
    <w:rPr>
      <w:sz w:val="24"/>
      <w:lang w:val="ru-RU"/>
    </w:rPr>
  </w:style>
  <w:style w:type="character" w:styleId="a7">
    <w:name w:val="Strong"/>
    <w:basedOn w:val="a0"/>
    <w:uiPriority w:val="99"/>
    <w:qFormat/>
    <w:rsid w:val="00826C7D"/>
    <w:rPr>
      <w:rFonts w:cs="Times New Roman"/>
      <w:b/>
    </w:rPr>
  </w:style>
  <w:style w:type="character" w:customStyle="1" w:styleId="a8">
    <w:name w:val="Нижний колонтитул Знак"/>
    <w:basedOn w:val="13"/>
    <w:uiPriority w:val="99"/>
    <w:rsid w:val="00826C7D"/>
    <w:rPr>
      <w:rFonts w:cs="Times New Roman"/>
    </w:rPr>
  </w:style>
  <w:style w:type="character" w:customStyle="1" w:styleId="a9">
    <w:name w:val="Текст концевой сноски Знак"/>
    <w:basedOn w:val="13"/>
    <w:uiPriority w:val="99"/>
    <w:rsid w:val="00826C7D"/>
    <w:rPr>
      <w:rFonts w:cs="Times New Roman"/>
    </w:rPr>
  </w:style>
  <w:style w:type="character" w:customStyle="1" w:styleId="aa">
    <w:name w:val="Символы концевой сноски"/>
    <w:uiPriority w:val="99"/>
    <w:rsid w:val="00826C7D"/>
    <w:rPr>
      <w:vertAlign w:val="superscript"/>
    </w:rPr>
  </w:style>
  <w:style w:type="character" w:customStyle="1" w:styleId="ab">
    <w:name w:val="Текст сноски Знак"/>
    <w:basedOn w:val="13"/>
    <w:uiPriority w:val="99"/>
    <w:rsid w:val="00826C7D"/>
    <w:rPr>
      <w:rFonts w:cs="Times New Roman"/>
    </w:rPr>
  </w:style>
  <w:style w:type="character" w:customStyle="1" w:styleId="ac">
    <w:name w:val="Символ сноски"/>
    <w:uiPriority w:val="99"/>
    <w:rsid w:val="00826C7D"/>
    <w:rPr>
      <w:vertAlign w:val="superscript"/>
    </w:rPr>
  </w:style>
  <w:style w:type="character" w:customStyle="1" w:styleId="22">
    <w:name w:val="Основной текст 2 Знак"/>
    <w:basedOn w:val="13"/>
    <w:uiPriority w:val="99"/>
    <w:rsid w:val="00826C7D"/>
    <w:rPr>
      <w:rFonts w:cs="Times New Roman"/>
    </w:rPr>
  </w:style>
  <w:style w:type="character" w:customStyle="1" w:styleId="72">
    <w:name w:val="Заголовок 7 Знак"/>
    <w:uiPriority w:val="99"/>
    <w:rsid w:val="00826C7D"/>
    <w:rPr>
      <w:rFonts w:ascii="Calibri" w:hAnsi="Calibri"/>
      <w:sz w:val="24"/>
    </w:rPr>
  </w:style>
  <w:style w:type="character" w:customStyle="1" w:styleId="82">
    <w:name w:val="Заголовок 8 Знак"/>
    <w:uiPriority w:val="99"/>
    <w:rsid w:val="00826C7D"/>
    <w:rPr>
      <w:rFonts w:ascii="Calibri" w:hAnsi="Calibri"/>
      <w:i/>
      <w:sz w:val="24"/>
    </w:rPr>
  </w:style>
  <w:style w:type="character" w:customStyle="1" w:styleId="ad">
    <w:name w:val="Основной текст Знак"/>
    <w:uiPriority w:val="99"/>
    <w:rsid w:val="00826C7D"/>
    <w:rPr>
      <w:sz w:val="24"/>
    </w:rPr>
  </w:style>
  <w:style w:type="character" w:customStyle="1" w:styleId="BodyTextIndent3Char">
    <w:name w:val="Body Text Indent 3 Char"/>
    <w:uiPriority w:val="99"/>
    <w:locked/>
    <w:rsid w:val="00826C7D"/>
    <w:rPr>
      <w:sz w:val="24"/>
    </w:rPr>
  </w:style>
  <w:style w:type="character" w:customStyle="1" w:styleId="14">
    <w:name w:val="Заголовок 1 Знак"/>
    <w:uiPriority w:val="99"/>
    <w:rsid w:val="00826C7D"/>
    <w:rPr>
      <w:b/>
      <w:sz w:val="24"/>
      <w:u w:val="single"/>
    </w:rPr>
  </w:style>
  <w:style w:type="character" w:customStyle="1" w:styleId="23">
    <w:name w:val="Заголовок 2 Знак"/>
    <w:uiPriority w:val="99"/>
    <w:rsid w:val="00826C7D"/>
    <w:rPr>
      <w:rFonts w:eastAsia="Arial Unicode MS"/>
      <w:sz w:val="28"/>
    </w:rPr>
  </w:style>
  <w:style w:type="character" w:customStyle="1" w:styleId="32">
    <w:name w:val="Заголовок 3 Знак"/>
    <w:uiPriority w:val="99"/>
    <w:rsid w:val="00826C7D"/>
    <w:rPr>
      <w:b/>
      <w:sz w:val="24"/>
    </w:rPr>
  </w:style>
  <w:style w:type="character" w:customStyle="1" w:styleId="ae">
    <w:name w:val="Верхний колонтитул Знак"/>
    <w:basedOn w:val="13"/>
    <w:uiPriority w:val="99"/>
    <w:rsid w:val="00826C7D"/>
    <w:rPr>
      <w:rFonts w:cs="Times New Roman"/>
    </w:rPr>
  </w:style>
  <w:style w:type="character" w:customStyle="1" w:styleId="af">
    <w:name w:val="Без интервала Знак"/>
    <w:rsid w:val="00826C7D"/>
    <w:rPr>
      <w:rFonts w:ascii="Calibri" w:hAnsi="Calibri"/>
      <w:sz w:val="22"/>
      <w:lang w:val="ru-RU"/>
    </w:rPr>
  </w:style>
  <w:style w:type="character" w:customStyle="1" w:styleId="apple-converted-space">
    <w:name w:val="apple-converted-space"/>
    <w:basedOn w:val="13"/>
    <w:uiPriority w:val="99"/>
    <w:rsid w:val="00826C7D"/>
    <w:rPr>
      <w:rFonts w:cs="Times New Roman"/>
    </w:rPr>
  </w:style>
  <w:style w:type="character" w:customStyle="1" w:styleId="42">
    <w:name w:val="Заголовок 4 Знак"/>
    <w:uiPriority w:val="99"/>
    <w:rsid w:val="00826C7D"/>
    <w:rPr>
      <w:rFonts w:ascii="Calibri" w:hAnsi="Calibri"/>
      <w:b/>
      <w:sz w:val="28"/>
    </w:rPr>
  </w:style>
  <w:style w:type="character" w:customStyle="1" w:styleId="210">
    <w:name w:val="Основной текст с отступом 2 Знак1"/>
    <w:basedOn w:val="80"/>
    <w:uiPriority w:val="99"/>
    <w:rsid w:val="00826C7D"/>
    <w:rPr>
      <w:rFonts w:cs="Times New Roman"/>
    </w:rPr>
  </w:style>
  <w:style w:type="character" w:customStyle="1" w:styleId="15">
    <w:name w:val="Название Знак1"/>
    <w:uiPriority w:val="99"/>
    <w:rsid w:val="00826C7D"/>
    <w:rPr>
      <w:rFonts w:ascii="Cambria" w:hAnsi="Cambria"/>
      <w:b/>
      <w:kern w:val="1"/>
      <w:sz w:val="32"/>
    </w:rPr>
  </w:style>
  <w:style w:type="character" w:customStyle="1" w:styleId="FontStyle12">
    <w:name w:val="Font Style12"/>
    <w:uiPriority w:val="99"/>
    <w:rsid w:val="00826C7D"/>
    <w:rPr>
      <w:rFonts w:ascii="Times New Roman" w:hAnsi="Times New Roman"/>
      <w:sz w:val="28"/>
    </w:rPr>
  </w:style>
  <w:style w:type="paragraph" w:customStyle="1" w:styleId="af0">
    <w:name w:val="Заголовок"/>
    <w:basedOn w:val="a"/>
    <w:next w:val="af1"/>
    <w:uiPriority w:val="99"/>
    <w:rsid w:val="00826C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link w:val="16"/>
    <w:uiPriority w:val="99"/>
    <w:rsid w:val="00826C7D"/>
    <w:pPr>
      <w:jc w:val="both"/>
    </w:pPr>
    <w:rPr>
      <w:sz w:val="24"/>
    </w:rPr>
  </w:style>
  <w:style w:type="character" w:customStyle="1" w:styleId="16">
    <w:name w:val="Основной текст Знак1"/>
    <w:basedOn w:val="a0"/>
    <w:link w:val="af1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styleId="af2">
    <w:name w:val="List"/>
    <w:basedOn w:val="af1"/>
    <w:uiPriority w:val="99"/>
    <w:rsid w:val="00826C7D"/>
    <w:rPr>
      <w:rFonts w:cs="Mangal"/>
    </w:rPr>
  </w:style>
  <w:style w:type="paragraph" w:styleId="af3">
    <w:name w:val="caption"/>
    <w:basedOn w:val="a"/>
    <w:uiPriority w:val="99"/>
    <w:qFormat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uiPriority w:val="99"/>
    <w:rsid w:val="00826C7D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uiPriority w:val="99"/>
    <w:rsid w:val="00826C7D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uiPriority w:val="99"/>
    <w:rsid w:val="00826C7D"/>
    <w:pPr>
      <w:suppressLineNumbers/>
    </w:pPr>
    <w:rPr>
      <w:rFonts w:cs="Mangal"/>
    </w:rPr>
  </w:style>
  <w:style w:type="paragraph" w:customStyle="1" w:styleId="73">
    <w:name w:val="Название7"/>
    <w:basedOn w:val="a"/>
    <w:next w:val="af4"/>
    <w:uiPriority w:val="99"/>
    <w:rsid w:val="00826C7D"/>
    <w:pPr>
      <w:suppressAutoHyphens w:val="0"/>
      <w:jc w:val="center"/>
    </w:pPr>
    <w:rPr>
      <w:b/>
      <w:bCs/>
      <w:sz w:val="24"/>
    </w:rPr>
  </w:style>
  <w:style w:type="paragraph" w:customStyle="1" w:styleId="90">
    <w:name w:val="Указатель9"/>
    <w:basedOn w:val="a"/>
    <w:uiPriority w:val="99"/>
    <w:rsid w:val="00826C7D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3">
    <w:name w:val="Указатель8"/>
    <w:basedOn w:val="a"/>
    <w:uiPriority w:val="99"/>
    <w:rsid w:val="00826C7D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4">
    <w:name w:val="Указатель7"/>
    <w:basedOn w:val="a"/>
    <w:uiPriority w:val="99"/>
    <w:rsid w:val="00826C7D"/>
    <w:pPr>
      <w:suppressLineNumbers/>
    </w:pPr>
    <w:rPr>
      <w:rFonts w:cs="Mangal"/>
    </w:rPr>
  </w:style>
  <w:style w:type="paragraph" w:customStyle="1" w:styleId="44">
    <w:name w:val="Название4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826C7D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uiPriority w:val="99"/>
    <w:rsid w:val="00826C7D"/>
    <w:pPr>
      <w:suppressLineNumbers/>
    </w:pPr>
    <w:rPr>
      <w:rFonts w:cs="Mangal"/>
    </w:rPr>
  </w:style>
  <w:style w:type="paragraph" w:customStyle="1" w:styleId="34">
    <w:name w:val="Название3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826C7D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next w:val="af4"/>
    <w:uiPriority w:val="99"/>
    <w:rsid w:val="00826C7D"/>
    <w:pPr>
      <w:jc w:val="center"/>
    </w:pPr>
    <w:rPr>
      <w:b/>
      <w:bCs/>
      <w:sz w:val="24"/>
    </w:rPr>
  </w:style>
  <w:style w:type="paragraph" w:customStyle="1" w:styleId="35">
    <w:name w:val="Указатель3"/>
    <w:basedOn w:val="a"/>
    <w:uiPriority w:val="99"/>
    <w:rsid w:val="00826C7D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826C7D"/>
    <w:pPr>
      <w:suppressLineNumbers/>
    </w:pPr>
    <w:rPr>
      <w:rFonts w:cs="Mangal"/>
    </w:rPr>
  </w:style>
  <w:style w:type="paragraph" w:customStyle="1" w:styleId="18">
    <w:name w:val="Название1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826C7D"/>
    <w:pPr>
      <w:suppressLineNumbers/>
    </w:pPr>
    <w:rPr>
      <w:rFonts w:cs="Mangal"/>
    </w:rPr>
  </w:style>
  <w:style w:type="paragraph" w:customStyle="1" w:styleId="ConsPlusNormal">
    <w:name w:val="ConsPlusNormal"/>
    <w:rsid w:val="00826C7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4">
    <w:name w:val="Subtitle"/>
    <w:basedOn w:val="af0"/>
    <w:next w:val="af1"/>
    <w:link w:val="af5"/>
    <w:uiPriority w:val="99"/>
    <w:qFormat/>
    <w:rsid w:val="00826C7D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basedOn w:val="a0"/>
    <w:link w:val="af4"/>
    <w:uiPriority w:val="99"/>
    <w:locked/>
    <w:rsid w:val="002A65CC"/>
    <w:rPr>
      <w:rFonts w:ascii="Arial" w:eastAsia="Microsoft YaHei" w:hAnsi="Arial" w:cs="Times New Roman"/>
      <w:i/>
      <w:sz w:val="28"/>
      <w:lang w:eastAsia="zh-CN"/>
    </w:rPr>
  </w:style>
  <w:style w:type="paragraph" w:styleId="af6">
    <w:name w:val="Body Text Indent"/>
    <w:basedOn w:val="a"/>
    <w:link w:val="1a"/>
    <w:uiPriority w:val="99"/>
    <w:rsid w:val="00826C7D"/>
    <w:pPr>
      <w:ind w:right="-766" w:firstLine="720"/>
      <w:jc w:val="both"/>
    </w:pPr>
    <w:rPr>
      <w:sz w:val="24"/>
    </w:rPr>
  </w:style>
  <w:style w:type="character" w:customStyle="1" w:styleId="1a">
    <w:name w:val="Основной текст с отступом Знак1"/>
    <w:basedOn w:val="a0"/>
    <w:link w:val="af6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826C7D"/>
    <w:pPr>
      <w:ind w:right="-1050"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826C7D"/>
    <w:pPr>
      <w:ind w:left="780"/>
      <w:jc w:val="both"/>
    </w:pPr>
    <w:rPr>
      <w:sz w:val="24"/>
    </w:rPr>
  </w:style>
  <w:style w:type="paragraph" w:customStyle="1" w:styleId="af7">
    <w:name w:val="Знак"/>
    <w:basedOn w:val="a"/>
    <w:uiPriority w:val="99"/>
    <w:rsid w:val="00826C7D"/>
    <w:pPr>
      <w:widowControl w:val="0"/>
      <w:spacing w:after="160" w:line="240" w:lineRule="exact"/>
      <w:jc w:val="right"/>
    </w:pPr>
    <w:rPr>
      <w:lang w:val="en-GB"/>
    </w:rPr>
  </w:style>
  <w:style w:type="paragraph" w:styleId="af8">
    <w:name w:val="header"/>
    <w:basedOn w:val="a"/>
    <w:link w:val="1b"/>
    <w:uiPriority w:val="99"/>
    <w:rsid w:val="00826C7D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8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26C7D"/>
    <w:rPr>
      <w:rFonts w:ascii="Verdana" w:hAnsi="Verdana" w:cs="Verdana"/>
      <w:lang w:val="en-US"/>
    </w:rPr>
  </w:style>
  <w:style w:type="paragraph" w:customStyle="1" w:styleId="1c">
    <w:name w:val="Без интервала1"/>
    <w:uiPriority w:val="99"/>
    <w:rsid w:val="00826C7D"/>
    <w:pPr>
      <w:suppressAutoHyphens/>
    </w:pPr>
    <w:rPr>
      <w:rFonts w:ascii="Calibri" w:hAnsi="Calibri" w:cs="Calibri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826C7D"/>
    <w:pPr>
      <w:ind w:firstLine="851"/>
      <w:jc w:val="both"/>
    </w:pPr>
    <w:rPr>
      <w:sz w:val="24"/>
    </w:rPr>
  </w:style>
  <w:style w:type="paragraph" w:styleId="af9">
    <w:name w:val="No Spacing"/>
    <w:link w:val="1d"/>
    <w:qFormat/>
    <w:rsid w:val="00826C7D"/>
    <w:pPr>
      <w:suppressAutoHyphens/>
    </w:pPr>
    <w:rPr>
      <w:rFonts w:ascii="Calibri" w:hAnsi="Calibri" w:cs="Calibri"/>
      <w:lang w:eastAsia="zh-CN"/>
    </w:rPr>
  </w:style>
  <w:style w:type="paragraph" w:customStyle="1" w:styleId="1e">
    <w:name w:val="Обычный1"/>
    <w:uiPriority w:val="99"/>
    <w:rsid w:val="00826C7D"/>
    <w:pPr>
      <w:widowControl w:val="0"/>
      <w:suppressAutoHyphens/>
      <w:spacing w:line="300" w:lineRule="auto"/>
      <w:ind w:firstLine="720"/>
      <w:jc w:val="both"/>
    </w:pPr>
    <w:rPr>
      <w:szCs w:val="20"/>
      <w:lang w:eastAsia="zh-CN"/>
    </w:rPr>
  </w:style>
  <w:style w:type="paragraph" w:customStyle="1" w:styleId="ConsNormal">
    <w:name w:val="ConsNormal"/>
    <w:uiPriority w:val="99"/>
    <w:rsid w:val="00826C7D"/>
    <w:pPr>
      <w:widowControl w:val="0"/>
      <w:suppressAutoHyphens/>
      <w:snapToGrid w:val="0"/>
      <w:ind w:firstLine="720"/>
    </w:pPr>
    <w:rPr>
      <w:rFonts w:ascii="Arial" w:hAnsi="Arial" w:cs="Arial"/>
      <w:szCs w:val="20"/>
      <w:lang w:eastAsia="zh-CN"/>
    </w:rPr>
  </w:style>
  <w:style w:type="paragraph" w:styleId="afa">
    <w:name w:val="Normal (Web)"/>
    <w:aliases w:val="Обычный (веб)1,Обычный (веб) Знак,Обычный (веб) Знак1,Обычный (веб) Знак Знак"/>
    <w:basedOn w:val="a"/>
    <w:rsid w:val="00826C7D"/>
    <w:pPr>
      <w:spacing w:after="24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26C7D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2">
    <w:name w:val="Основной текст 21"/>
    <w:basedOn w:val="a"/>
    <w:uiPriority w:val="99"/>
    <w:rsid w:val="00826C7D"/>
    <w:pPr>
      <w:jc w:val="both"/>
    </w:pPr>
    <w:rPr>
      <w:sz w:val="24"/>
    </w:rPr>
  </w:style>
  <w:style w:type="paragraph" w:customStyle="1" w:styleId="afb">
    <w:name w:val="Знак Знак Знак Знак Знак Знак"/>
    <w:basedOn w:val="a"/>
    <w:uiPriority w:val="99"/>
    <w:rsid w:val="00826C7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Текст1"/>
    <w:basedOn w:val="a"/>
    <w:uiPriority w:val="99"/>
    <w:rsid w:val="00826C7D"/>
    <w:rPr>
      <w:rFonts w:ascii="Courier New" w:hAnsi="Courier New" w:cs="Courier New"/>
    </w:rPr>
  </w:style>
  <w:style w:type="paragraph" w:styleId="afc">
    <w:name w:val="List Paragraph"/>
    <w:aliases w:val="Абзац списка основной"/>
    <w:basedOn w:val="a"/>
    <w:link w:val="afd"/>
    <w:qFormat/>
    <w:rsid w:val="00826C7D"/>
    <w:pPr>
      <w:ind w:left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826C7D"/>
    <w:pPr>
      <w:tabs>
        <w:tab w:val="left" w:pos="9639"/>
      </w:tabs>
      <w:spacing w:line="360" w:lineRule="auto"/>
      <w:ind w:firstLine="720"/>
      <w:jc w:val="both"/>
    </w:pPr>
    <w:rPr>
      <w:sz w:val="28"/>
    </w:rPr>
  </w:style>
  <w:style w:type="paragraph" w:customStyle="1" w:styleId="note">
    <w:name w:val="note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styleId="afe">
    <w:name w:val="footer"/>
    <w:basedOn w:val="a"/>
    <w:link w:val="1f0"/>
    <w:uiPriority w:val="99"/>
    <w:rsid w:val="00826C7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e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styleId="aff">
    <w:name w:val="endnote text"/>
    <w:basedOn w:val="a"/>
    <w:link w:val="1f1"/>
    <w:uiPriority w:val="99"/>
    <w:rsid w:val="00826C7D"/>
  </w:style>
  <w:style w:type="character" w:customStyle="1" w:styleId="1f1">
    <w:name w:val="Текст концевой сноски Знак1"/>
    <w:basedOn w:val="a0"/>
    <w:link w:val="aff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styleId="aff0">
    <w:name w:val="footnote text"/>
    <w:basedOn w:val="a"/>
    <w:link w:val="1f2"/>
    <w:uiPriority w:val="99"/>
    <w:rsid w:val="00826C7D"/>
  </w:style>
  <w:style w:type="character" w:customStyle="1" w:styleId="1f2">
    <w:name w:val="Текст сноски Знак1"/>
    <w:basedOn w:val="a0"/>
    <w:link w:val="aff0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customStyle="1" w:styleId="221">
    <w:name w:val="Основной текст 22"/>
    <w:basedOn w:val="a"/>
    <w:uiPriority w:val="99"/>
    <w:rsid w:val="00826C7D"/>
    <w:pPr>
      <w:spacing w:after="120" w:line="480" w:lineRule="auto"/>
    </w:pPr>
  </w:style>
  <w:style w:type="paragraph" w:customStyle="1" w:styleId="aff1">
    <w:name w:val="Последний абзац"/>
    <w:basedOn w:val="221"/>
    <w:link w:val="aff2"/>
    <w:qFormat/>
    <w:rsid w:val="00826C7D"/>
    <w:pPr>
      <w:widowControl w:val="0"/>
      <w:spacing w:after="0" w:line="360" w:lineRule="auto"/>
      <w:ind w:firstLine="709"/>
      <w:jc w:val="both"/>
    </w:pPr>
    <w:rPr>
      <w:sz w:val="28"/>
      <w:szCs w:val="22"/>
    </w:rPr>
  </w:style>
  <w:style w:type="paragraph" w:customStyle="1" w:styleId="112">
    <w:name w:val="Обычный11"/>
    <w:uiPriority w:val="99"/>
    <w:rsid w:val="00826C7D"/>
    <w:pPr>
      <w:widowControl w:val="0"/>
      <w:suppressAutoHyphens/>
      <w:snapToGrid w:val="0"/>
      <w:spacing w:line="300" w:lineRule="auto"/>
      <w:ind w:firstLine="720"/>
      <w:jc w:val="both"/>
    </w:pPr>
    <w:rPr>
      <w:rFonts w:ascii="Calibri" w:hAnsi="Calibri" w:cs="Calibri"/>
      <w:lang w:eastAsia="zh-CN"/>
    </w:rPr>
  </w:style>
  <w:style w:type="paragraph" w:customStyle="1" w:styleId="52">
    <w:name w:val="Знак5 Знак Знак Знак"/>
    <w:basedOn w:val="a"/>
    <w:uiPriority w:val="99"/>
    <w:rsid w:val="00826C7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Indent31">
    <w:name w:val="Body Text Indent 31"/>
    <w:basedOn w:val="a"/>
    <w:uiPriority w:val="99"/>
    <w:rsid w:val="00826C7D"/>
    <w:pPr>
      <w:spacing w:line="360" w:lineRule="auto"/>
      <w:ind w:firstLine="709"/>
      <w:jc w:val="both"/>
    </w:pPr>
    <w:rPr>
      <w:sz w:val="28"/>
    </w:rPr>
  </w:style>
  <w:style w:type="paragraph" w:customStyle="1" w:styleId="1f3">
    <w:name w:val="Знак1"/>
    <w:basedOn w:val="a"/>
    <w:uiPriority w:val="99"/>
    <w:rsid w:val="00826C7D"/>
    <w:rPr>
      <w:rFonts w:ascii="Verdana" w:hAnsi="Verdana" w:cs="Verdana"/>
      <w:lang w:val="en-US"/>
    </w:rPr>
  </w:style>
  <w:style w:type="paragraph" w:customStyle="1" w:styleId="1f4">
    <w:name w:val="1"/>
    <w:basedOn w:val="a"/>
    <w:uiPriority w:val="99"/>
    <w:rsid w:val="00826C7D"/>
    <w:pPr>
      <w:spacing w:after="160" w:line="240" w:lineRule="exact"/>
    </w:pPr>
  </w:style>
  <w:style w:type="paragraph" w:customStyle="1" w:styleId="atlp">
    <w:name w:val="atl_p"/>
    <w:basedOn w:val="a"/>
    <w:rsid w:val="00826C7D"/>
    <w:pPr>
      <w:spacing w:before="280" w:after="280"/>
    </w:pPr>
    <w:rPr>
      <w:sz w:val="24"/>
      <w:szCs w:val="24"/>
    </w:rPr>
  </w:style>
  <w:style w:type="paragraph" w:customStyle="1" w:styleId="ConsPlusTitle">
    <w:name w:val="ConsPlusTitle"/>
    <w:rsid w:val="00826C7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0">
    <w:name w:val="consplustitle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customStyle="1" w:styleId="a00">
    <w:name w:val="a0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826C7D"/>
    <w:pPr>
      <w:suppressLineNumbers/>
    </w:pPr>
  </w:style>
  <w:style w:type="paragraph" w:customStyle="1" w:styleId="aff4">
    <w:name w:val="Заголовок таблицы"/>
    <w:basedOn w:val="aff3"/>
    <w:uiPriority w:val="99"/>
    <w:rsid w:val="00826C7D"/>
    <w:pPr>
      <w:jc w:val="center"/>
    </w:pPr>
    <w:rPr>
      <w:b/>
      <w:bCs/>
    </w:rPr>
  </w:style>
  <w:style w:type="paragraph" w:customStyle="1" w:styleId="aff5">
    <w:name w:val="Содержимое врезки"/>
    <w:basedOn w:val="af1"/>
    <w:uiPriority w:val="99"/>
    <w:rsid w:val="00826C7D"/>
  </w:style>
  <w:style w:type="paragraph" w:customStyle="1" w:styleId="230">
    <w:name w:val="Основной текст с отступом 23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321">
    <w:name w:val="Основной текст с отступом 321"/>
    <w:basedOn w:val="a"/>
    <w:uiPriority w:val="99"/>
    <w:rsid w:val="00826C7D"/>
    <w:pPr>
      <w:spacing w:after="120"/>
      <w:ind w:left="283"/>
    </w:pPr>
    <w:rPr>
      <w:sz w:val="16"/>
      <w:szCs w:val="16"/>
    </w:rPr>
  </w:style>
  <w:style w:type="paragraph" w:customStyle="1" w:styleId="240">
    <w:name w:val="Основной текст с отступом 24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250">
    <w:name w:val="Основной текст с отступом 25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231">
    <w:name w:val="Основной текст 23"/>
    <w:basedOn w:val="a"/>
    <w:uiPriority w:val="99"/>
    <w:rsid w:val="00826C7D"/>
    <w:pPr>
      <w:suppressAutoHyphens w:val="0"/>
      <w:spacing w:after="120" w:line="480" w:lineRule="auto"/>
    </w:pPr>
  </w:style>
  <w:style w:type="paragraph" w:customStyle="1" w:styleId="260">
    <w:name w:val="Основной текст с отступом 26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Standard">
    <w:name w:val="Standard"/>
    <w:uiPriority w:val="99"/>
    <w:rsid w:val="000C796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27">
    <w:name w:val="Body Text Indent 2"/>
    <w:basedOn w:val="a"/>
    <w:link w:val="28"/>
    <w:uiPriority w:val="99"/>
    <w:semiHidden/>
    <w:rsid w:val="000E7694"/>
    <w:pPr>
      <w:spacing w:after="120" w:line="480" w:lineRule="auto"/>
      <w:ind w:left="283"/>
    </w:pPr>
    <w:rPr>
      <w:sz w:val="24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284999"/>
    <w:rPr>
      <w:rFonts w:cs="Times New Roman"/>
      <w:sz w:val="20"/>
      <w:szCs w:val="20"/>
      <w:lang w:eastAsia="zh-CN"/>
    </w:rPr>
  </w:style>
  <w:style w:type="character" w:customStyle="1" w:styleId="222">
    <w:name w:val="Основной текст с отступом 2 Знак2"/>
    <w:uiPriority w:val="99"/>
    <w:semiHidden/>
    <w:rsid w:val="000E7694"/>
    <w:rPr>
      <w:lang w:eastAsia="zh-CN"/>
    </w:rPr>
  </w:style>
  <w:style w:type="paragraph" w:styleId="36">
    <w:name w:val="Body Text Indent 3"/>
    <w:basedOn w:val="a"/>
    <w:link w:val="37"/>
    <w:uiPriority w:val="99"/>
    <w:semiHidden/>
    <w:rsid w:val="000E7694"/>
    <w:pPr>
      <w:spacing w:after="120"/>
      <w:ind w:left="283"/>
    </w:pPr>
    <w:rPr>
      <w:sz w:val="24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284999"/>
    <w:rPr>
      <w:rFonts w:cs="Times New Roman"/>
      <w:sz w:val="16"/>
      <w:szCs w:val="16"/>
      <w:lang w:eastAsia="zh-CN"/>
    </w:rPr>
  </w:style>
  <w:style w:type="character" w:customStyle="1" w:styleId="311">
    <w:name w:val="Основной текст с отступом 3 Знак1"/>
    <w:uiPriority w:val="99"/>
    <w:semiHidden/>
    <w:rsid w:val="000E7694"/>
    <w:rPr>
      <w:sz w:val="16"/>
      <w:lang w:eastAsia="zh-CN"/>
    </w:rPr>
  </w:style>
  <w:style w:type="paragraph" w:styleId="aff6">
    <w:name w:val="Title"/>
    <w:basedOn w:val="a"/>
    <w:link w:val="aff7"/>
    <w:qFormat/>
    <w:rsid w:val="000E7694"/>
    <w:pPr>
      <w:suppressAutoHyphens w:val="0"/>
      <w:jc w:val="center"/>
    </w:pPr>
    <w:rPr>
      <w:b/>
      <w:sz w:val="24"/>
    </w:rPr>
  </w:style>
  <w:style w:type="character" w:customStyle="1" w:styleId="aff7">
    <w:name w:val="Название Знак"/>
    <w:basedOn w:val="a0"/>
    <w:link w:val="aff6"/>
    <w:locked/>
    <w:rsid w:val="00284999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29">
    <w:name w:val="Название Знак2"/>
    <w:uiPriority w:val="99"/>
    <w:rsid w:val="000E7694"/>
    <w:rPr>
      <w:rFonts w:ascii="Cambria" w:hAnsi="Cambria"/>
      <w:b/>
      <w:kern w:val="28"/>
      <w:sz w:val="32"/>
      <w:lang w:eastAsia="zh-CN"/>
    </w:rPr>
  </w:style>
  <w:style w:type="paragraph" w:styleId="2a">
    <w:name w:val="Body Text 2"/>
    <w:basedOn w:val="a"/>
    <w:link w:val="213"/>
    <w:uiPriority w:val="99"/>
    <w:rsid w:val="00453026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a"/>
    <w:uiPriority w:val="99"/>
    <w:locked/>
    <w:rsid w:val="00453026"/>
    <w:rPr>
      <w:rFonts w:cs="Times New Roman"/>
      <w:lang w:eastAsia="zh-CN"/>
    </w:rPr>
  </w:style>
  <w:style w:type="paragraph" w:customStyle="1" w:styleId="Textbodyindent">
    <w:name w:val="Text body indent"/>
    <w:basedOn w:val="Standard"/>
    <w:uiPriority w:val="99"/>
    <w:rsid w:val="00453026"/>
    <w:pPr>
      <w:widowControl/>
      <w:spacing w:after="120" w:line="276" w:lineRule="auto"/>
      <w:ind w:left="283"/>
    </w:pPr>
    <w:rPr>
      <w:rFonts w:ascii="Calibri" w:hAnsi="Calibri" w:cs="Calibri"/>
      <w:sz w:val="22"/>
      <w:szCs w:val="22"/>
      <w:lang w:val="ru-RU" w:eastAsia="zh-CN" w:bidi="ar-SA"/>
    </w:rPr>
  </w:style>
  <w:style w:type="character" w:customStyle="1" w:styleId="FontStyle11">
    <w:name w:val="Font Style11"/>
    <w:uiPriority w:val="99"/>
    <w:rsid w:val="004F5F5B"/>
    <w:rPr>
      <w:rFonts w:ascii="Times New Roman" w:hAnsi="Times New Roman"/>
      <w:sz w:val="26"/>
    </w:rPr>
  </w:style>
  <w:style w:type="character" w:styleId="aff8">
    <w:name w:val="Hyperlink"/>
    <w:basedOn w:val="a0"/>
    <w:uiPriority w:val="99"/>
    <w:rsid w:val="002A65CC"/>
    <w:rPr>
      <w:rFonts w:cs="Times New Roman"/>
      <w:color w:val="0000FF"/>
      <w:u w:val="single"/>
    </w:rPr>
  </w:style>
  <w:style w:type="paragraph" w:styleId="aff9">
    <w:name w:val="Block Text"/>
    <w:basedOn w:val="a"/>
    <w:rsid w:val="00430614"/>
    <w:pPr>
      <w:widowControl w:val="0"/>
      <w:suppressAutoHyphens w:val="0"/>
      <w:spacing w:before="120" w:line="320" w:lineRule="exact"/>
      <w:ind w:left="1540" w:right="1500"/>
      <w:jc w:val="center"/>
    </w:pPr>
    <w:rPr>
      <w:sz w:val="28"/>
      <w:lang w:eastAsia="ru-RU"/>
    </w:rPr>
  </w:style>
  <w:style w:type="paragraph" w:styleId="affa">
    <w:name w:val="Balloon Text"/>
    <w:basedOn w:val="a"/>
    <w:link w:val="affb"/>
    <w:uiPriority w:val="99"/>
    <w:semiHidden/>
    <w:rsid w:val="001A587D"/>
    <w:rPr>
      <w:rFonts w:ascii="Segoe UI" w:hAnsi="Segoe UI"/>
      <w:sz w:val="18"/>
      <w:szCs w:val="18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1A587D"/>
    <w:rPr>
      <w:rFonts w:ascii="Segoe UI" w:hAnsi="Segoe UI" w:cs="Times New Roman"/>
      <w:sz w:val="18"/>
      <w:lang w:eastAsia="zh-CN"/>
    </w:rPr>
  </w:style>
  <w:style w:type="character" w:customStyle="1" w:styleId="aff2">
    <w:name w:val="Последний абзац Знак"/>
    <w:basedOn w:val="a0"/>
    <w:link w:val="aff1"/>
    <w:locked/>
    <w:rsid w:val="0093504D"/>
    <w:rPr>
      <w:rFonts w:eastAsia="Times New Roman" w:cs="Times New Roman"/>
      <w:sz w:val="22"/>
      <w:szCs w:val="22"/>
      <w:lang w:eastAsia="zh-CN"/>
    </w:rPr>
  </w:style>
  <w:style w:type="character" w:customStyle="1" w:styleId="1d">
    <w:name w:val="Без интервала Знак1"/>
    <w:basedOn w:val="a0"/>
    <w:link w:val="af9"/>
    <w:uiPriority w:val="99"/>
    <w:locked/>
    <w:rsid w:val="00345BF3"/>
    <w:rPr>
      <w:rFonts w:ascii="Calibri" w:hAnsi="Calibri" w:cs="Calibri"/>
      <w:sz w:val="22"/>
      <w:szCs w:val="22"/>
      <w:lang w:val="ru-RU" w:eastAsia="zh-CN" w:bidi="ar-SA"/>
    </w:rPr>
  </w:style>
  <w:style w:type="paragraph" w:customStyle="1" w:styleId="2b">
    <w:name w:val="Без интервала2"/>
    <w:uiPriority w:val="99"/>
    <w:rsid w:val="00345BF3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345B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8">
    <w:name w:val="Без интервала3"/>
    <w:link w:val="NoSpacingChar"/>
    <w:uiPriority w:val="99"/>
    <w:rsid w:val="00C16FFD"/>
    <w:pPr>
      <w:suppressAutoHyphens/>
    </w:pPr>
    <w:rPr>
      <w:rFonts w:ascii="Calibri" w:hAnsi="Calibri" w:cs="Calibri"/>
      <w:lang w:eastAsia="zh-CN"/>
    </w:rPr>
  </w:style>
  <w:style w:type="character" w:customStyle="1" w:styleId="NoSpacingChar">
    <w:name w:val="No Spacing Char"/>
    <w:basedOn w:val="a0"/>
    <w:link w:val="38"/>
    <w:uiPriority w:val="99"/>
    <w:locked/>
    <w:rsid w:val="00C16FFD"/>
    <w:rPr>
      <w:rFonts w:ascii="Calibri" w:hAnsi="Calibri" w:cs="Calibri"/>
      <w:sz w:val="22"/>
      <w:szCs w:val="22"/>
      <w:lang w:val="ru-RU" w:eastAsia="zh-CN" w:bidi="ar-SA"/>
    </w:rPr>
  </w:style>
  <w:style w:type="character" w:customStyle="1" w:styleId="afd">
    <w:name w:val="Абзац списка Знак"/>
    <w:aliases w:val="Абзац списка основной Знак"/>
    <w:link w:val="afc"/>
    <w:locked/>
    <w:rsid w:val="00F6055C"/>
    <w:rPr>
      <w:sz w:val="24"/>
      <w:lang w:eastAsia="zh-CN"/>
    </w:rPr>
  </w:style>
  <w:style w:type="character" w:styleId="affc">
    <w:name w:val="footnote reference"/>
    <w:basedOn w:val="a0"/>
    <w:uiPriority w:val="99"/>
    <w:semiHidden/>
    <w:locked/>
    <w:rsid w:val="00CC71E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E64BF7"/>
  </w:style>
  <w:style w:type="character" w:styleId="affd">
    <w:name w:val="Emphasis"/>
    <w:basedOn w:val="a0"/>
    <w:uiPriority w:val="20"/>
    <w:qFormat/>
    <w:rsid w:val="008A331D"/>
    <w:rPr>
      <w:rFonts w:cs="Times New Roman"/>
      <w:i/>
      <w:iCs/>
    </w:rPr>
  </w:style>
  <w:style w:type="paragraph" w:customStyle="1" w:styleId="1f5">
    <w:name w:val="Абзац списка1"/>
    <w:basedOn w:val="a"/>
    <w:rsid w:val="00A65FD4"/>
    <w:pPr>
      <w:spacing w:after="200" w:line="276" w:lineRule="auto"/>
      <w:ind w:left="720"/>
      <w:jc w:val="both"/>
    </w:pPr>
    <w:rPr>
      <w:rFonts w:eastAsia="Calibri"/>
      <w:sz w:val="28"/>
      <w:lang w:val="en-US"/>
    </w:rPr>
  </w:style>
  <w:style w:type="paragraph" w:customStyle="1" w:styleId="46">
    <w:name w:val="Без интервала4"/>
    <w:rsid w:val="00CF18D0"/>
    <w:rPr>
      <w:rFonts w:ascii="Calibri" w:hAnsi="Calibri"/>
    </w:rPr>
  </w:style>
  <w:style w:type="paragraph" w:customStyle="1" w:styleId="53">
    <w:name w:val="Без интервала5"/>
    <w:rsid w:val="00CF18D0"/>
    <w:rPr>
      <w:rFonts w:ascii="Calibri" w:hAnsi="Calibri"/>
    </w:rPr>
  </w:style>
  <w:style w:type="paragraph" w:customStyle="1" w:styleId="62">
    <w:name w:val="Без интервала6"/>
    <w:rsid w:val="00CF18D0"/>
    <w:rPr>
      <w:rFonts w:ascii="Calibri" w:hAnsi="Calibri"/>
    </w:rPr>
  </w:style>
  <w:style w:type="paragraph" w:customStyle="1" w:styleId="75">
    <w:name w:val="Без интервала7"/>
    <w:rsid w:val="000A2FD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187ED6C563EB4AE197AC0C307BBACCA824C52BCB797EDEABC5B217ACC53CDFC4FA9110F3445C61BE37897FJ6WA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fo.avtovaz.ru/index.php?id=301" TargetMode="External"/><Relationship Id="rId2" Type="http://schemas.openxmlformats.org/officeDocument/2006/relationships/hyperlink" Target="http://www.e-disclosure.ru/portal/files.aspx?id=23343&amp;type=5" TargetMode="External"/><Relationship Id="rId1" Type="http://schemas.openxmlformats.org/officeDocument/2006/relationships/hyperlink" Target="http://www.kuazot.ru/rus/forinvestors" TargetMode="External"/><Relationship Id="rId5" Type="http://schemas.openxmlformats.org/officeDocument/2006/relationships/hyperlink" Target="http://economy.samregion.ru/activity/mun_razv/reitingi/gorodskie-okruga/" TargetMode="External"/><Relationship Id="rId4" Type="http://schemas.openxmlformats.org/officeDocument/2006/relationships/hyperlink" Target="https://www.nalog.ru/rn77/related_activities/statistics_and_analytic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6461-8440-4C19-B57A-3C316E33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48</Pages>
  <Words>19747</Words>
  <Characters>112562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</vt:lpstr>
    </vt:vector>
  </TitlesOfParts>
  <Company>Мэрия городского округа Тольятти</Company>
  <LinksUpToDate>false</LinksUpToDate>
  <CharactersWithSpaces>132045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creator>Пользователь</dc:creator>
  <cp:lastModifiedBy>Ерохина Татьяна Владиславовна</cp:lastModifiedBy>
  <cp:revision>17</cp:revision>
  <cp:lastPrinted>2018-10-26T11:32:00Z</cp:lastPrinted>
  <dcterms:created xsi:type="dcterms:W3CDTF">2018-10-26T06:26:00Z</dcterms:created>
  <dcterms:modified xsi:type="dcterms:W3CDTF">2018-10-26T11:33:00Z</dcterms:modified>
</cp:coreProperties>
</file>