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ТС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</w:t>
            </w:r>
            <w:proofErr w:type="gramStart"/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49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ул.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proofErr w:type="gramEnd"/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(обратное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б-р Б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ный пляж</w:t>
            </w:r>
            <w:proofErr w:type="gramEnd"/>
          </w:p>
        </w:tc>
        <w:tc>
          <w:tcPr>
            <w:tcW w:w="2041" w:type="dxa"/>
          </w:tcPr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proofErr w:type="gramStart"/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</w:tcPr>
          <w:p w:rsidR="001022EF" w:rsidRPr="0094238B" w:rsidRDefault="00E9022B" w:rsidP="00E3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98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9022B" w:rsidRPr="00D0233B" w:rsidRDefault="00D0233B" w:rsidP="00D023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</w:tcPr>
          <w:p w:rsidR="001022EF" w:rsidRPr="0094238B" w:rsidRDefault="0041012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море, УТЭП, Рынок, АТК 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, НТБ,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Хим. колледж,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 Куйбышева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AD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F02D4D" w:rsidRPr="0094238B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683CB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ановленных</w:t>
            </w:r>
            <w:proofErr w:type="gramEnd"/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тарифам</w:t>
            </w:r>
          </w:p>
        </w:tc>
        <w:tc>
          <w:tcPr>
            <w:tcW w:w="1020" w:type="dxa"/>
          </w:tcPr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68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93743" w:rsidRDefault="00F02D4D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F02D4D" w:rsidRPr="0094238B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96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66"/>
        <w:gridCol w:w="2125"/>
        <w:gridCol w:w="3797"/>
        <w:gridCol w:w="2041"/>
        <w:gridCol w:w="709"/>
        <w:gridCol w:w="822"/>
        <w:gridCol w:w="567"/>
        <w:gridCol w:w="1020"/>
        <w:gridCol w:w="850"/>
        <w:gridCol w:w="1133"/>
        <w:gridCol w:w="1701"/>
      </w:tblGrid>
      <w:tr w:rsidR="00CE5B5D" w:rsidRPr="006C0F9F" w:rsidTr="007F53F1">
        <w:trPr>
          <w:trHeight w:val="242"/>
          <w:tblHeader/>
        </w:trPr>
        <w:tc>
          <w:tcPr>
            <w:tcW w:w="565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5B5D" w:rsidRPr="0094238B" w:rsidTr="007F53F1">
        <w:trPr>
          <w:trHeight w:val="1134"/>
        </w:trPr>
        <w:tc>
          <w:tcPr>
            <w:tcW w:w="565" w:type="dxa"/>
          </w:tcPr>
          <w:p w:rsidR="00AD76E5" w:rsidRPr="0094238B" w:rsidRDefault="00AD76E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AD76E5" w:rsidRPr="00836206" w:rsidRDefault="00AD76E5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25" w:type="dxa"/>
          </w:tcPr>
          <w:p w:rsidR="00AD76E5" w:rsidRPr="0094238B" w:rsidRDefault="00AD76E5" w:rsidP="00EF3AB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еатр Колесо –</w:t>
            </w:r>
          </w:p>
          <w:p w:rsidR="00AD76E5" w:rsidRPr="0094238B" w:rsidRDefault="00AD76E5" w:rsidP="001E4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AD76E5" w:rsidRPr="0094238B" w:rsidRDefault="00AD76E5" w:rsidP="00675F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сад 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 w:rsidR="00F83E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к/т Ко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Индустриально-педагогический колледж, Школа № 4, ул. М.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</w:t>
            </w:r>
            <w:r w:rsidR="00F83E3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училище (обратное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Авангард,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Автолюбитель,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5F1C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втопарковая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ка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</w:tcPr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AD76E5" w:rsidRPr="00DF140B" w:rsidRDefault="00AD76E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AD76E5" w:rsidRPr="0094238B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textDirection w:val="btLr"/>
            <w:vAlign w:val="center"/>
          </w:tcPr>
          <w:p w:rsidR="00AD76E5" w:rsidRPr="0094238B" w:rsidRDefault="00AD76E5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AD76E5" w:rsidRPr="0094238B" w:rsidRDefault="00AD76E5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76E5" w:rsidRPr="0094238B" w:rsidRDefault="00AD76E5" w:rsidP="009C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AD76E5" w:rsidRPr="00683CB9" w:rsidRDefault="00683CB9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AD76E5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1784"/>
        </w:trPr>
        <w:tc>
          <w:tcPr>
            <w:tcW w:w="565" w:type="dxa"/>
          </w:tcPr>
          <w:p w:rsidR="00237325" w:rsidRPr="0094238B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37325" w:rsidRPr="0094238B" w:rsidRDefault="0023732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25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37325" w:rsidRPr="0094238B" w:rsidRDefault="00237325" w:rsidP="00BF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тадион Торпедо</w:t>
            </w:r>
          </w:p>
        </w:tc>
        <w:tc>
          <w:tcPr>
            <w:tcW w:w="3797" w:type="dxa"/>
            <w:shd w:val="clear" w:color="auto" w:fill="auto"/>
          </w:tcPr>
          <w:p w:rsidR="00237325" w:rsidRPr="00237325" w:rsidRDefault="00237325" w:rsidP="00962E1C">
            <w:pPr>
              <w:spacing w:line="228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="00745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товокзал, ТПИ, Театр Колесо, Больница, Дом быта, 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 (обратно Гостиница Волга, к/т Космос)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к/т Авангард, ул. Крупской, Магазин Автол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F76316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 квартал, Автопарковая</w:t>
            </w:r>
            <w:proofErr w:type="gram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УВД, 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Восточное кольцо (обратное направление, по требованию)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Рынок, 1-ое комплек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 2-ое комплексное общ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житие, ул. Свердлова, Молодёжный центр, Преображенский собор,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Кафе 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лют, Парк Победы, Дворец Спорта, б-р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квартал, к/т Юность, Детский городок, Профилакторий Прилесье, Лы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база, Набережная, Лесопарковое шо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ул. Спортивная, Вега, ул. Революцио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Стадион Торпедо</w:t>
            </w:r>
            <w:proofErr w:type="gramEnd"/>
          </w:p>
        </w:tc>
        <w:tc>
          <w:tcPr>
            <w:tcW w:w="2041" w:type="dxa"/>
          </w:tcPr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DF140B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Горького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94238B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94238B" w:rsidRDefault="00237325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237325" w:rsidRPr="00E730D5" w:rsidRDefault="00E730D5" w:rsidP="00E73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6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комплексное общежитие,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72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2347A3" w:rsidRDefault="000A6148" w:rsidP="002347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04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0A6148" w:rsidRPr="0094238B" w:rsidRDefault="000A6148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0A6148" w:rsidRPr="009B4AB4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2347A3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104786" w:rsidRDefault="000A6148" w:rsidP="001047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0A6148" w:rsidRPr="0094238B" w:rsidRDefault="000A614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5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0A6148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  <w:proofErr w:type="gramEnd"/>
          </w:p>
          <w:p w:rsidR="00590FC8" w:rsidRDefault="00590FC8" w:rsidP="00962E1C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</w:t>
            </w:r>
          </w:p>
          <w:p w:rsidR="00590FC8" w:rsidRPr="005A4D6C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F952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590FC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0FC8" w:rsidRPr="0094238B" w:rsidRDefault="0079168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590FC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руемым тарифам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0" w:type="dxa"/>
          </w:tcPr>
          <w:p w:rsidR="000A6148" w:rsidRPr="00A76D4D" w:rsidRDefault="000A6148" w:rsidP="00F95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9168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590FC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80"/>
        </w:trPr>
        <w:tc>
          <w:tcPr>
            <w:tcW w:w="565" w:type="dxa"/>
          </w:tcPr>
          <w:p w:rsidR="00791688" w:rsidRPr="0094238B" w:rsidRDefault="0079168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6" w:type="dxa"/>
          </w:tcPr>
          <w:p w:rsidR="00791688" w:rsidRPr="0094238B" w:rsidRDefault="0079168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25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791688" w:rsidRPr="00707335" w:rsidRDefault="0079168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</w:tcPr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791688" w:rsidRDefault="0079168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91688" w:rsidRPr="00185131" w:rsidRDefault="0079168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1688" w:rsidRPr="00A76D4D" w:rsidRDefault="00455AC2" w:rsidP="00F952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91688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80"/>
        </w:trPr>
        <w:tc>
          <w:tcPr>
            <w:tcW w:w="565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25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7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Мир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  <w:proofErr w:type="gramEnd"/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proofErr w:type="gramStart"/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rPr>
          <w:trHeight w:val="1215"/>
        </w:trPr>
        <w:tc>
          <w:tcPr>
            <w:tcW w:w="565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25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</w:tc>
        <w:tc>
          <w:tcPr>
            <w:tcW w:w="3797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Троллейбусное депо, ул. Карбышева,               27 квартал, Дом природы,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(обратное направление Горсад, к/т Космос, Гост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Искусств, Инд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стриально-педагогический колледж, Шк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</w:t>
            </w:r>
            <w:proofErr w:type="gram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proofErr w:type="gram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Авангард, ул. Крупской, Магазин Автол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E867D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ранс, УВД, Инженерный центр, Энергет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ко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енных</w:t>
            </w:r>
            <w:proofErr w:type="gramEnd"/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13"/>
        </w:trPr>
        <w:tc>
          <w:tcPr>
            <w:tcW w:w="565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>-хозяйство</w:t>
            </w:r>
            <w:proofErr w:type="gramEnd"/>
            <w:r w:rsidRPr="00921E3C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7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0" w:type="dxa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9D" w:rsidRPr="0094238B" w:rsidTr="007F53F1">
        <w:trPr>
          <w:trHeight w:val="513"/>
        </w:trPr>
        <w:tc>
          <w:tcPr>
            <w:tcW w:w="565" w:type="dxa"/>
            <w:vMerge w:val="restart"/>
          </w:tcPr>
          <w:p w:rsidR="00745F9D" w:rsidRP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vMerge w:val="restart"/>
          </w:tcPr>
          <w:p w:rsidR="00745F9D" w:rsidRP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125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ул. Баныкина –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ЦЗЧ-2</w:t>
            </w:r>
          </w:p>
        </w:tc>
        <w:tc>
          <w:tcPr>
            <w:tcW w:w="3797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Гостиница Волга, ул. Гагарина,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дежный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б-р, площадь Свободы (обратно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Буревес</w:t>
            </w:r>
            <w:r w:rsidRPr="00745F9D">
              <w:rPr>
                <w:rFonts w:ascii="Times New Roman" w:hAnsi="Times New Roman" w:cs="Times New Roman"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ник, Магазин Северянка,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ул. Маяковского, ул. Мичурина, КВД, Автоз</w:t>
            </w:r>
            <w:r w:rsidRPr="00745F9D">
              <w:rPr>
                <w:rFonts w:ascii="Times New Roman" w:hAnsi="Times New Roman" w:cs="Times New Roman"/>
                <w:sz w:val="20"/>
              </w:rPr>
              <w:t>а</w:t>
            </w:r>
            <w:r w:rsidRPr="00745F9D">
              <w:rPr>
                <w:rFonts w:ascii="Times New Roman" w:hAnsi="Times New Roman" w:cs="Times New Roman"/>
                <w:sz w:val="20"/>
              </w:rPr>
              <w:t>водское шоссе, Южное шоссе, Треугол</w:t>
            </w:r>
            <w:r w:rsidRPr="00745F9D">
              <w:rPr>
                <w:rFonts w:ascii="Times New Roman" w:hAnsi="Times New Roman" w:cs="Times New Roman"/>
                <w:sz w:val="20"/>
              </w:rPr>
              <w:t>ь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ник,21 квартал, 20 квартал, 19 квартал, </w:t>
            </w:r>
            <w:r w:rsidR="001C7CEC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C7CEC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5F9D">
              <w:rPr>
                <w:rFonts w:ascii="Times New Roman" w:hAnsi="Times New Roman" w:cs="Times New Roman"/>
                <w:sz w:val="20"/>
              </w:rPr>
              <w:t>18а квартал, Автопарк</w:t>
            </w:r>
            <w:r w:rsidRPr="00745F9D">
              <w:rPr>
                <w:rFonts w:ascii="Times New Roman" w:hAnsi="Times New Roman" w:cs="Times New Roman"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sz w:val="20"/>
              </w:rPr>
              <w:t>вая,  АвтоВАЗтранс, УВД, Инженерный центр</w:t>
            </w:r>
            <w:proofErr w:type="gramEnd"/>
            <w:r w:rsidRPr="00745F9D">
              <w:rPr>
                <w:rFonts w:ascii="Times New Roman" w:hAnsi="Times New Roman" w:cs="Times New Roman"/>
                <w:sz w:val="20"/>
              </w:rPr>
              <w:t xml:space="preserve">, Энергетическая,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Автозаводстрой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Молодежный</w:t>
            </w:r>
            <w:proofErr w:type="spellEnd"/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Мичурина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– Южное шоссе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Борковская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Вокзальная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Цеховая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Северная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sz w:val="18"/>
                <w:szCs w:val="18"/>
              </w:rPr>
              <w:t xml:space="preserve">Только в </w:t>
            </w:r>
            <w:proofErr w:type="gramStart"/>
            <w:r w:rsidRPr="00745F9D">
              <w:rPr>
                <w:rFonts w:ascii="Times New Roman" w:hAnsi="Times New Roman" w:cs="Times New Roman"/>
                <w:sz w:val="18"/>
                <w:szCs w:val="18"/>
              </w:rPr>
              <w:t>установленных</w:t>
            </w:r>
            <w:proofErr w:type="gramEnd"/>
            <w:r w:rsidRPr="00745F9D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11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5F9D" w:rsidRPr="0094238B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45F9D" w:rsidRPr="0094238B" w:rsidTr="007F53F1">
        <w:trPr>
          <w:trHeight w:val="513"/>
        </w:trPr>
        <w:tc>
          <w:tcPr>
            <w:tcW w:w="565" w:type="dxa"/>
            <w:vMerge/>
          </w:tcPr>
          <w:p w:rsid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* ОП ул. Баныкина – 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14-й квартал</w:t>
            </w:r>
          </w:p>
        </w:tc>
        <w:tc>
          <w:tcPr>
            <w:tcW w:w="3797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Гостиница Волга, ул. Гагарина,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дежный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б-р, площадь Свободы (обратно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Буревес</w:t>
            </w:r>
            <w:r w:rsidRPr="00745F9D">
              <w:rPr>
                <w:rFonts w:ascii="Times New Roman" w:hAnsi="Times New Roman" w:cs="Times New Roman"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ник, Магазин Северянка,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Го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тиница Ставрополь, ул. Л. Толстого, КВД, Автозаводское шоссе, Южное шоссе, Дендропарк, Школа №93, Жилой ко</w:t>
            </w:r>
            <w:r w:rsidRPr="00745F9D">
              <w:rPr>
                <w:rFonts w:ascii="Times New Roman" w:hAnsi="Times New Roman" w:cs="Times New Roman"/>
                <w:sz w:val="20"/>
              </w:rPr>
              <w:t>м</w:t>
            </w:r>
            <w:r w:rsidRPr="00745F9D">
              <w:rPr>
                <w:rFonts w:ascii="Times New Roman" w:hAnsi="Times New Roman" w:cs="Times New Roman"/>
                <w:sz w:val="20"/>
              </w:rPr>
              <w:t>плекс «Лесная слобода», Школа №86, Ж</w:t>
            </w:r>
            <w:r w:rsidRPr="00745F9D">
              <w:rPr>
                <w:rFonts w:ascii="Times New Roman" w:hAnsi="Times New Roman" w:cs="Times New Roman"/>
                <w:sz w:val="20"/>
              </w:rPr>
              <w:t>и</w:t>
            </w:r>
            <w:r w:rsidRPr="00745F9D">
              <w:rPr>
                <w:rFonts w:ascii="Times New Roman" w:hAnsi="Times New Roman" w:cs="Times New Roman"/>
                <w:sz w:val="20"/>
              </w:rPr>
              <w:t>лой комплекс «Лесной», 14–й квартал</w:t>
            </w:r>
            <w:proofErr w:type="gramEnd"/>
          </w:p>
        </w:tc>
        <w:tc>
          <w:tcPr>
            <w:tcW w:w="2041" w:type="dxa"/>
          </w:tcPr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Молодежный</w:t>
            </w:r>
            <w:proofErr w:type="spellEnd"/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Л. Толстого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А. Кудашева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– Южное шоссе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40 лет Победы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13,4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2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01.09.2017г.</w:t>
            </w:r>
          </w:p>
        </w:tc>
        <w:tc>
          <w:tcPr>
            <w:tcW w:w="1701" w:type="dxa"/>
            <w:vMerge/>
          </w:tcPr>
          <w:p w:rsidR="00745F9D" w:rsidRPr="0094238B" w:rsidRDefault="00745F9D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rPr>
          <w:cantSplit/>
          <w:trHeight w:val="1134"/>
        </w:trPr>
        <w:tc>
          <w:tcPr>
            <w:tcW w:w="565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6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25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Прилесье, д/с Лесной голосок,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Дзержинского,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5B60A6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605E4F" w:rsidRPr="005B60A6" w:rsidRDefault="006F1CF5" w:rsidP="006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25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5B60A6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быта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0" w:type="dxa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Луначарского,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Луначарского,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на, Лицей искусств, 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вставка, 1 вставка, КВЦ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cantSplit/>
          <w:trHeight w:val="2448"/>
        </w:trPr>
        <w:tc>
          <w:tcPr>
            <w:tcW w:w="565" w:type="dxa"/>
            <w:shd w:val="clear" w:color="auto" w:fill="auto"/>
          </w:tcPr>
          <w:p w:rsidR="00605E4F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6" w:type="dxa"/>
            <w:shd w:val="clear" w:color="auto" w:fill="auto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25" w:type="dxa"/>
            <w:shd w:val="clear" w:color="auto" w:fill="auto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B93F24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EF2159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</w:p>
          <w:p w:rsidR="00605E4F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82604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3199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Детская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 Инженерный центр, Энерг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Детская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втопарковая,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лет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A832F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Полякова Автопарковая, 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АЗтранс,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832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cantSplit/>
          <w:trHeight w:val="249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proofErr w:type="gramEnd"/>
          </w:p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узнечно-прессовый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море, УТЭП, Рынок, АТК КуЭСП,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Горсад,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57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омбинат, Рынок, УТЭП,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Федоровка, Школа №12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3220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7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ТЮЗ, Лицей № 30, ул. Громовой, ул. М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ханизаторов, Спецавтохозяйство, Тро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лейбусное депо, ул. Карбышева, 27 ква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тал, Дом природы,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Волга, (о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Горсад,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М. Горького, Де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Новозаводская, Х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мико-технологический колледж,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7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Фосфор,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КАТЗ, ТЭЦ, ТГАТК,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Толстого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2E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rPr>
          <w:trHeight w:val="1134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Магазин Мир продуктов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207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транс,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б-р, площадь Св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боды (обратно Магазин Рубин, к/т Ко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фильная больница, ул. Мичурина,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21 квартал, 20 квартал, </w:t>
            </w:r>
            <w:proofErr w:type="spell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</w:t>
            </w:r>
            <w:proofErr w:type="spell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зин Ассорти (обратное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ная,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</w:t>
            </w:r>
            <w:proofErr w:type="gram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квартал, З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водская, ул. 40 лет Победы, Медгородок, Детская больница, б-р Здоровья, Педи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Тел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Фрунзе,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ционная, Дворец Спорта, б-р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, 8 квартал, Музыкальная школа, 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творчества, Лесопарковое шоссе, ул. Спортивная, Вега, ул. Революционная, Стадион Торпедо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7F53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DB349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DB349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Автопарковая, АвтоВАЗтранс, УВД, АвтоВАЗ-ТО, СПТУ № 36, Управление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кадров, Медсанчасть,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Громовой,51</w:t>
            </w:r>
          </w:p>
        </w:tc>
      </w:tr>
      <w:tr w:rsidR="00CE5B5D" w:rsidRPr="0094238B" w:rsidTr="007F53F1">
        <w:trPr>
          <w:trHeight w:val="489"/>
        </w:trPr>
        <w:tc>
          <w:tcPr>
            <w:tcW w:w="565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6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25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E0553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0553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5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Автопарковая, АвтоВАЗтранс, УВД, Инженерный центр, Энергетическая,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тозаводстрой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водство, База УМТС, ППИ, ОС ВАЗа, З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готовительная фабрика, ПТО, ЦЗЧ-2</w:t>
            </w:r>
            <w:proofErr w:type="gramEnd"/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7F53F1">
        <w:trPr>
          <w:trHeight w:val="489"/>
        </w:trPr>
        <w:tc>
          <w:tcPr>
            <w:tcW w:w="565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25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7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  <w:proofErr w:type="gramEnd"/>
          </w:p>
        </w:tc>
        <w:tc>
          <w:tcPr>
            <w:tcW w:w="2041" w:type="dxa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4084"/>
        </w:trPr>
        <w:tc>
          <w:tcPr>
            <w:tcW w:w="565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6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25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7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Музыкальная школа, Дворец детского творчества, Яхтклуб,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Комзина, Автовокзал, ТПИ, Магазин Светлана, ул. Жилина, 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 Волга обратно к/т 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Комзина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2B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18</w:t>
            </w:r>
          </w:p>
        </w:tc>
        <w:tc>
          <w:tcPr>
            <w:tcW w:w="850" w:type="dxa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7F53F1">
        <w:trPr>
          <w:trHeight w:val="4084"/>
        </w:trPr>
        <w:tc>
          <w:tcPr>
            <w:tcW w:w="565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6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25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Русский бор, Профилакторий, Профилакторий Парк-Отель, ул. Комзина, Автовокзал, ТПИ, Магазин Светлана, ул. Жилина,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 (о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ул. М. Горького, Детский мир,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Школа № 27, Колледж, Го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тиница Ставрополь, ул. Л. Толстого, КВД, Автозаводское шоссе, Южное шоссе, Тр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Октября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л. Топ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Цве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офицеров,15 квартал, б-р Луначарского, 10 квартал, Магазин Мебель, Стоматологич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ская поликлиника, Гостиница, к/т Ставр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поль, Телецентр, 3б квартал, 7 квартал, Детский мир, 8 квартал, б-р Буденного, Дворец Спорта, ул. Революционная, Ст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 Западный пляж, Стадион Торпедо, ул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. Революционная, Вега</w:t>
            </w:r>
          </w:p>
        </w:tc>
        <w:tc>
          <w:tcPr>
            <w:tcW w:w="2041" w:type="dxa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Лесопарковое шоссе – Комзина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7F53F1">
        <w:trPr>
          <w:trHeight w:val="1640"/>
        </w:trPr>
        <w:tc>
          <w:tcPr>
            <w:tcW w:w="565" w:type="dxa"/>
            <w:vMerge w:val="restart"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6" w:type="dxa"/>
            <w:vMerge w:val="restart"/>
          </w:tcPr>
          <w:p w:rsidR="0098273E" w:rsidRPr="00A305C8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25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Вега –</w:t>
            </w:r>
          </w:p>
          <w:p w:rsidR="0098273E" w:rsidRPr="006A51C7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Спецавтохозяйство</w:t>
            </w:r>
          </w:p>
        </w:tc>
        <w:tc>
          <w:tcPr>
            <w:tcW w:w="3797" w:type="dxa"/>
          </w:tcPr>
          <w:p w:rsidR="0098273E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Вега,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Приморский б-р, Магазин Экзотика, Магазин Русь, Дом быта Орбита, Магазин 1000 мелочей, Дом мод, к/т Сатурн, Ун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версам, Аптека,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Лицей искусств, пр-т</w:t>
            </w:r>
            <w:proofErr w:type="gramStart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С</w:t>
            </w:r>
            <w:proofErr w:type="gramEnd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т. Разина, Лесопитомник, ТВВКИСУ,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б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 xml:space="preserve">щежитие Современник (прямое на-правление),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б-р Космонавтов,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ул. Авт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строителей (обратное направление),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16 квартал, Строительная,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17 квартал (пр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мое направление),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Школьная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, ул. Топол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ная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А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сорти (прямое направление)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, Школа № 88,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Утес (обратное направление),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20 квартал, </w:t>
            </w:r>
            <w:proofErr w:type="gramStart"/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21 квартал, Треугольник, Южное шоссе, Автозаводское шоссе, КВД, ул. Мичурина, Многопрофильная больница, ул. Лесная, к/т Буревестник,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Рубин (обратно Горсад, Гостиница Волга, ул. Гагарина, Молодежный б-р, площадь Свободы),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ул. Жилина, Театр Колесо, ТПИ, Автовокзал, Стадион Строитель, ул. Белорусская, ул. Баныкина,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ТМО-2, Краеведческий музей, </w:t>
            </w:r>
            <w:proofErr w:type="gramEnd"/>
          </w:p>
          <w:p w:rsidR="0098273E" w:rsidRPr="00A305C8" w:rsidRDefault="0098273E" w:rsidP="00107BA5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б-р Ленина, ул. Голосова, АТС-26, 27 квартал, ул. Карбышева, Троллейбусное депо, Спецавтохозяйство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Молодежный)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Pr="00A305C8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709" w:type="dxa"/>
          </w:tcPr>
          <w:p w:rsidR="0098273E" w:rsidRPr="006A51C7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</w:tcPr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98273E" w:rsidRPr="0024608B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7F53F1">
        <w:trPr>
          <w:trHeight w:val="516"/>
        </w:trPr>
        <w:tc>
          <w:tcPr>
            <w:tcW w:w="565" w:type="dxa"/>
            <w:vMerge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8273E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25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*ОП Спецавтохозяйство – ОП Оптовый рынок</w:t>
            </w:r>
          </w:p>
        </w:tc>
        <w:tc>
          <w:tcPr>
            <w:tcW w:w="3797" w:type="dxa"/>
          </w:tcPr>
          <w:p w:rsidR="0098273E" w:rsidRPr="0024608B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6910A1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Васильевская –</w:t>
            </w:r>
          </w:p>
          <w:p w:rsidR="0098273E" w:rsidRPr="0094238B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</w:tcPr>
          <w:p w:rsidR="0098273E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8273E" w:rsidRPr="005F4A84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vMerge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273E" w:rsidRPr="0024608B" w:rsidRDefault="0098273E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B5D" w:rsidRPr="006A51C7" w:rsidTr="007F53F1">
        <w:trPr>
          <w:trHeight w:val="2469"/>
        </w:trPr>
        <w:tc>
          <w:tcPr>
            <w:tcW w:w="565" w:type="dxa"/>
          </w:tcPr>
          <w:p w:rsidR="00605E4F" w:rsidRPr="006A51C7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:rsidR="00605E4F" w:rsidRPr="0094238B" w:rsidRDefault="00605E4F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25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605E4F" w:rsidRPr="0094238B" w:rsidRDefault="00605E4F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605E4F" w:rsidRPr="00A5381C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фабрика, ПТО,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5E4F" w:rsidRPr="00420FC6" w:rsidRDefault="00420FC6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3C0EE9" w:rsidTr="007F53F1">
        <w:trPr>
          <w:trHeight w:val="3908"/>
        </w:trPr>
        <w:tc>
          <w:tcPr>
            <w:tcW w:w="565" w:type="dxa"/>
          </w:tcPr>
          <w:p w:rsidR="00605E4F" w:rsidRPr="0094238B" w:rsidRDefault="000F69B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6" w:type="dxa"/>
          </w:tcPr>
          <w:p w:rsidR="00605E4F" w:rsidRPr="00420FC6" w:rsidRDefault="00420FC6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25" w:type="dxa"/>
          </w:tcPr>
          <w:p w:rsidR="00605E4F" w:rsidRPr="0094238B" w:rsidRDefault="00605E4F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605E4F" w:rsidRPr="00492AE1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94238B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 w:rsidR="000F6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4F7CBE" w:rsidRDefault="00605E4F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 w:rsidR="000F69B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05E4F" w:rsidRPr="00420FC6" w:rsidRDefault="00605E4F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7F53F1">
        <w:trPr>
          <w:trHeight w:val="5495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0F69BA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3C0EE9" w:rsidRDefault="000F69BA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3C0EE9" w:rsidRDefault="00605E4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Волга, ул. Гагарина, Молодежный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Многопрофильная больница, ул. Мичур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зин Мир продуктов (обратное</w:t>
            </w:r>
            <w:r w:rsidR="000F6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направл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proofErr w:type="gramEnd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б-р,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ча, Дом офицеров, 15 квартал, 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 10 квартал, Магазин Мебель, Стоматологическая поликлиника, Гост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ница, б-р Курчатова, ул. Юбилейная, Дом мод, Магазин 1000 мелочей, Дом быта О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бита, Магазин Русь, Магазин Экзотика, Приморский б-р, Дворец Спорта, б-р Б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денного, 8 квартал, Музыкальная школа, Дворец детского творчества, Лесопарковое шоссе, ул. Спортивная,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197AA8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9BA" w:rsidRPr="003C0EE9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Лесная </w:t>
            </w:r>
            <w:proofErr w:type="gramStart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</w:p>
          <w:p w:rsidR="000F69BA" w:rsidRPr="003C0EE9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605E4F" w:rsidRPr="003C0EE9" w:rsidRDefault="000F69BA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0F69BA" w:rsidRDefault="000F69BA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rPr>
          <w:trHeight w:val="247"/>
        </w:trPr>
        <w:tc>
          <w:tcPr>
            <w:tcW w:w="565" w:type="dxa"/>
            <w:tcBorders>
              <w:bottom w:val="single" w:sz="4" w:space="0" w:color="auto"/>
            </w:tcBorders>
          </w:tcPr>
          <w:p w:rsidR="00BB50DF" w:rsidRDefault="00BB50D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50DF" w:rsidRDefault="00BB50DF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50DF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50DF" w:rsidRPr="00BE7814" w:rsidRDefault="00BB50D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Русь, Дом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быта Орбита, Магазин 1000 мелочей, Дом мод, к/т Сатурн, Универсам,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пр-т</w:t>
            </w:r>
            <w:proofErr w:type="gramStart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Разина, Лесопито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ник (прямое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квартал,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ул. Тополиная (обратное </w:t>
            </w:r>
            <w:proofErr w:type="gramStart"/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направление),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ж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ное шоссе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641B11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Тополиная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BB50DF" w:rsidRPr="003C0EE9" w:rsidRDefault="00BB50DF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0DF" w:rsidRPr="003C0EE9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50DF" w:rsidRPr="003544C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50DF" w:rsidRPr="00A76D4D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50DF" w:rsidRPr="00BB50DF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50DF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Тольятти,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CE5B5D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3456"/>
        </w:trPr>
        <w:tc>
          <w:tcPr>
            <w:tcW w:w="565" w:type="dxa"/>
            <w:tcBorders>
              <w:bottom w:val="single" w:sz="4" w:space="0" w:color="auto"/>
            </w:tcBorders>
          </w:tcPr>
          <w:p w:rsidR="006D7CAA" w:rsidRPr="003C0EE9" w:rsidRDefault="006D7CA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41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7CAA" w:rsidRPr="0094238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D7CAA" w:rsidRPr="0094238B" w:rsidRDefault="006D7CAA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D7CAA" w:rsidRPr="0094238B" w:rsidRDefault="006D7CAA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Мурысева,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Портпоселок,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Парк-Отель,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рий, Профилакторий Русский бор,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чества, Музыкальная школа, Детский мир, 7 квартал, Школа № 51,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стративный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Приморский б-р, ул. Революционная, Стадион Торпедо, СК Олимп, Западный пляж,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  <w:proofErr w:type="gramEnd"/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6D7CAA" w:rsidRPr="0094238B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CAA" w:rsidRPr="0094238B" w:rsidRDefault="006D7CAA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7CAA" w:rsidRPr="00A76D4D" w:rsidRDefault="006D7CAA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 w:rsidR="00BB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707A87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235"/>
        </w:trPr>
        <w:tc>
          <w:tcPr>
            <w:tcW w:w="565" w:type="dxa"/>
            <w:tcBorders>
              <w:bottom w:val="single" w:sz="4" w:space="0" w:color="auto"/>
            </w:tcBorders>
          </w:tcPr>
          <w:p w:rsidR="00707A87" w:rsidRPr="003C0EE9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07A87" w:rsidRPr="0094238B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07A87" w:rsidRPr="003849CD" w:rsidRDefault="00707A87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07A87" w:rsidRDefault="00707A87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Молодежный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 Буревестник, ул. Лесная, Многопрофильная больница, ул. Мич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gram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ская, ул. 40 лет Победы, 13 квартал,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lastRenderedPageBreak/>
              <w:t>Индустриальная – Мира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Молодежный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Тополиная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70 лет Октября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Автостроителей – Свердлова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Ст. Разина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Приморский –</w:t>
            </w:r>
          </w:p>
          <w:p w:rsidR="00707A87" w:rsidRPr="0094238B" w:rsidRDefault="00707A87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lastRenderedPageBreak/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A87" w:rsidRDefault="00707A87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07A87" w:rsidRPr="003544C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Pr="003544C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707A87" w:rsidRPr="00A76D4D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6" w:type="dxa"/>
          </w:tcPr>
          <w:p w:rsidR="006D7CAA" w:rsidRPr="003849CD" w:rsidRDefault="003849C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25" w:type="dxa"/>
          </w:tcPr>
          <w:p w:rsidR="006D7CAA" w:rsidRPr="0094238B" w:rsidRDefault="006D7CAA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6D7CAA" w:rsidRPr="0094238B" w:rsidRDefault="006D7CAA" w:rsidP="00384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Колледж, Гостиница Ставрополь, ул. Л. Толстого,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970DE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C970DE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б-р Кулибина, Московский пр-т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Пожарное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связи, Ленинский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Революционная, Стадион Торпедо, 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Торпедо, ул. Революц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  <w:proofErr w:type="gramEnd"/>
          </w:p>
        </w:tc>
        <w:tc>
          <w:tcPr>
            <w:tcW w:w="2041" w:type="dxa"/>
          </w:tcPr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6D7CAA" w:rsidRPr="00B07467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3849CD" w:rsidRDefault="006D7CAA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  <w:r w:rsidR="003849CD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49CD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6D7CAA" w:rsidRPr="0094238B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D7CAA" w:rsidRPr="006C0F9F" w:rsidRDefault="00E730D5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D7CAA" w:rsidRPr="0094238B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1"/>
        </w:trPr>
        <w:tc>
          <w:tcPr>
            <w:tcW w:w="565" w:type="dxa"/>
          </w:tcPr>
          <w:p w:rsidR="00EB70E0" w:rsidRPr="0094238B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6" w:type="dxa"/>
          </w:tcPr>
          <w:p w:rsidR="00EB70E0" w:rsidRDefault="00EB70E0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25" w:type="dxa"/>
          </w:tcPr>
          <w:p w:rsidR="00EB70E0" w:rsidRP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7" w:type="dxa"/>
          </w:tcPr>
          <w:p w:rsidR="00EB70E0" w:rsidRPr="000B275C" w:rsidRDefault="00EB70E0" w:rsidP="00384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Набережная, Лыжная база, Профила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Прилесье, д/с Лесной голосок, д/с Елочка, д/с Веселая семейка, д/с Сол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Ворошилова, Кафе Каскад, 10 квартал, б-р Лунача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 ТВВКИСУ, Лесопитомник, пр-т</w:t>
            </w:r>
            <w:proofErr w:type="gram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СПТУ № 47, Проектное управление, Учебный центр, Медсанчасть, 7 вставка, 5 вставка, 3 вставка, 1 вставка, КВЦ</w:t>
            </w:r>
          </w:p>
        </w:tc>
        <w:tc>
          <w:tcPr>
            <w:tcW w:w="2041" w:type="dxa"/>
          </w:tcPr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EB70E0" w:rsidRPr="0094238B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707A87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EB70E0" w:rsidRPr="0094238B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07A87" w:rsidRDefault="00EB70E0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EB70E0" w:rsidRPr="0094238B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B70E0"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EB70E0" w:rsidRPr="003544CB" w:rsidRDefault="00EB70E0" w:rsidP="00EB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B70E0" w:rsidRPr="003544CB" w:rsidRDefault="00EB70E0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B70E0" w:rsidRPr="006B6AAB" w:rsidRDefault="00EB70E0" w:rsidP="006B6AAB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6" w:type="dxa"/>
          </w:tcPr>
          <w:p w:rsidR="007259D2" w:rsidRPr="0094238B" w:rsidRDefault="00E730D5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7" w:type="dxa"/>
          </w:tcPr>
          <w:p w:rsidR="007259D2" w:rsidRPr="0094238B" w:rsidRDefault="007259D2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газин Мир продуктов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Революционная – Ленинский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 w:rsidR="00BB4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D6A2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D6A26" w:rsidRDefault="007259D2" w:rsidP="001B2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259D2" w:rsidRPr="006B6AAB" w:rsidRDefault="001B27BE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445054,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6" w:type="dxa"/>
          </w:tcPr>
          <w:p w:rsidR="00BB4AE4" w:rsidRDefault="00BB4AE4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25" w:type="dxa"/>
          </w:tcPr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7" w:type="dxa"/>
          </w:tcPr>
          <w:p w:rsidR="00BB4AE4" w:rsidRDefault="003E72ED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Западный пляж, СК Олимп, Стадион Торпедо, ул. Революционная, Дворец Спорта, б-р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8 квартал, Де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ский мир, 7 квартал, 3б квартал, 9 ква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ровья, Детская больница, Медгородок, ул. 40 лет Победы, Заводская, 12 квартал,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Школа № 82, 19 квартал, Цветной б-р, Магазин Мир продуктов, Тополиная, Школьная, 17 квартал, Школьная, Тополиная, Цветной б-р, Го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тиница Лада, Школа № 82,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proofErr w:type="gram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12 квартал, Заводская, ул. 40 лет Победы, Медгородок, Детская больница,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ровья, Пединститут, б-р Туполева, 9 квартал, 3б квартал, 7 квартал, Детский мир, 8 квартал, б-р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Дворец Спорта, ул. Революционная, Стадион Торпедо, СК Олимп, Западный пляж.</w:t>
            </w:r>
            <w:proofErr w:type="gramEnd"/>
          </w:p>
        </w:tc>
        <w:tc>
          <w:tcPr>
            <w:tcW w:w="2041" w:type="dxa"/>
          </w:tcPr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Тополиная – 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Разворот на кольцевой развязке ул. </w:t>
            </w:r>
            <w:proofErr w:type="gramStart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ул. Дзержинского</w:t>
            </w: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Тополиная – 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  <w:bookmarkStart w:id="0" w:name="_GoBack"/>
            <w:bookmarkEnd w:id="0"/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BB4AE4" w:rsidRPr="0094238B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D6A2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B4AE4" w:rsidRPr="001B27BE" w:rsidRDefault="00BB4AE4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ТО-Автомобильная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5F4A8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132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6" w:type="dxa"/>
          </w:tcPr>
          <w:p w:rsidR="007259D2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7" w:type="dxa"/>
          </w:tcPr>
          <w:p w:rsidR="007259D2" w:rsidRPr="0094238B" w:rsidRDefault="007259D2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Примо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ский, ул. Фрунзе, 3 квартал, Ленинский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6AAB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6B6AAB" w:rsidRPr="00BB4AE4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707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6" w:type="dxa"/>
          </w:tcPr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25" w:type="dxa"/>
          </w:tcPr>
          <w:p w:rsidR="007259D2" w:rsidRPr="000C16E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7" w:type="dxa"/>
          </w:tcPr>
          <w:p w:rsidR="007259D2" w:rsidRPr="00B704CD" w:rsidRDefault="007259D2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АвтоВАЗагро,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Обво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 w:rsidR="0054346E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Л. 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Ставрополь, Колледж, Школа № 27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Техучилище,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молодежи,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30, ТЮЗ, ул. </w:t>
            </w:r>
            <w:proofErr w:type="spellStart"/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</w:t>
            </w:r>
            <w:proofErr w:type="spellEnd"/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Речной вокзал, Речной порт, ВНИИНЕРУД, Мясокомбинат, Р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УТЭП, п. Жигулёвское море, микр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 Нагорный, Оренбургский проезд, ул. Высоковольтная, ул. Восточная, Ту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диспансер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B660B4" w:rsidRDefault="007259D2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B660B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AE4" w:rsidRDefault="00B660B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Нижег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родская – </w:t>
            </w:r>
            <w:proofErr w:type="gramStart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Высоковольтная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оваленко</w:t>
            </w:r>
          </w:p>
        </w:tc>
        <w:tc>
          <w:tcPr>
            <w:tcW w:w="709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5F4A84" w:rsidRDefault="007259D2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6" w:type="dxa"/>
          </w:tcPr>
          <w:p w:rsidR="00BB4AE4" w:rsidRPr="003C0EE9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25" w:type="dxa"/>
          </w:tcPr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BB4AE4" w:rsidRPr="000C16E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7" w:type="dxa"/>
          </w:tcPr>
          <w:p w:rsidR="00BB4AE4" w:rsidRDefault="00BB4AE4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к/т Кос-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чилище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E02A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E02A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тоВАЗагро,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Мира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обеды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– Южное шоссе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F4A8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952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BB4AE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Жигулевская 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Default="00BB4AE4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Мурысева, ТЮЗ, 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ханизаторов,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ведческий музей, ТМО-2, ул. Баныкина, ул. Белорусская, Стадион Строитель, Автовокзал, Автовокзал,</w:t>
            </w:r>
            <w:r w:rsidR="00B84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Школа-интернат №5,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Многопрофильная больн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ца, ул. Мичурина, КВД, Автозаводское шоссе, Южное шоссе, Треугольник, 21 квартал, 20 квартал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сорти (обратное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ление), ул. Топ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линая (прямое направление)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 w:rsidR="008A297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="008A2970"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Школа № 70, Медучилище,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proofErr w:type="spellEnd"/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/с Соловушка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Жукова, 11 квартал, Школа № 51, Административный центр, Парк Победы, Детский парк, Степная, 3 квартал, Л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нинский пр-т, Дом связи, Пожарное депо, ул. Дзержинского, Кооперативная, НТЦ, Учебный</w:t>
            </w:r>
            <w:proofErr w:type="gramEnd"/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М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гулевская</w:t>
            </w:r>
            <w:proofErr w:type="spellEnd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Южное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</w:p>
          <w:p w:rsidR="00BB4AE4" w:rsidRPr="0094238B" w:rsidRDefault="008A2970" w:rsidP="008A297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A2970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8A2970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07460E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7920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4AE4" w:rsidRPr="006B6AAB" w:rsidRDefault="006B6AAB" w:rsidP="006B6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4543CB" w:rsidRDefault="00BB4AE4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gram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Чайкиной, Универмаг, Мясоко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УТЭП, поселок Жигуле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море, микрорайон Нагорный, 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бургский проезд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EB0ED5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2E3208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A76D4D" w:rsidRDefault="00EB0ED5" w:rsidP="00EB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245"/>
        </w:trPr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BB4AE4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BB4AE4" w:rsidRPr="00EB0ED5" w:rsidRDefault="00BB4AE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иконова </w:t>
            </w:r>
          </w:p>
        </w:tc>
        <w:tc>
          <w:tcPr>
            <w:tcW w:w="3797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  <w:proofErr w:type="gramEnd"/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BB4AE4" w:rsidRPr="0094238B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</w:p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BB4AE4" w:rsidRPr="00920FFA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920FFA" w:rsidRDefault="00BB4AE4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6107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C77BA8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94238B" w:rsidRDefault="00BB4AE4" w:rsidP="00B95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победы, Кафе Салют, ДКиТ, Преображенский собор,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дежный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</w:t>
            </w:r>
            <w:proofErr w:type="gramEnd"/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  <w:r w:rsidR="00E65A8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ул. Л. Толстого,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квартал, Магазин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охозяйство, Межрайонный торговый центр, ГНС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C77BA8" w:rsidRDefault="00C77BA8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027209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513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8033D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17C2C" w:rsidRDefault="00027209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544CB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91"/>
        </w:trPr>
        <w:tc>
          <w:tcPr>
            <w:tcW w:w="565" w:type="dxa"/>
            <w:tcBorders>
              <w:top w:val="nil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</w:tcBorders>
          </w:tcPr>
          <w:p w:rsidR="00BB4AE4" w:rsidRPr="0094238B" w:rsidRDefault="005F42BD" w:rsidP="005F42B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25" w:type="dxa"/>
            <w:tcBorders>
              <w:top w:val="nil"/>
            </w:tcBorders>
          </w:tcPr>
          <w:p w:rsidR="00BB4AE4" w:rsidRPr="00434DB9" w:rsidRDefault="00BB4AE4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top w:val="nil"/>
            </w:tcBorders>
          </w:tcPr>
          <w:p w:rsidR="00BB4AE4" w:rsidRPr="0094238B" w:rsidRDefault="00BB4AE4" w:rsidP="00725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Жигулевское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Спецавтохозяйство,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рина, Дворец Молодёжи,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Техучилище</w:t>
            </w:r>
            <w:r w:rsidR="005F42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Крупской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</w:t>
            </w:r>
            <w:proofErr w:type="gramEnd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="008741F0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5F42BD"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18а квартал, Автопарковая, АвтоВАЗ-транс, АвтоВАЗагро, ГСК, Театральная, 4 квартал, к/т Ставрополь, Телецентр, 3б квартал, 7 квартал, Детский мир, 8 ква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тал, б-р Будённого, Дворец Спорта, Вега</w:t>
            </w:r>
            <w:proofErr w:type="gramEnd"/>
          </w:p>
        </w:tc>
        <w:tc>
          <w:tcPr>
            <w:tcW w:w="2041" w:type="dxa"/>
            <w:tcBorders>
              <w:top w:val="nil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BB4AE4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94238B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tcBorders>
              <w:top w:val="nil"/>
            </w:tcBorders>
          </w:tcPr>
          <w:p w:rsidR="00BB4AE4" w:rsidRPr="0094238B" w:rsidRDefault="00BB4AE4" w:rsidP="008A0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top w:val="nil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5F42BD" w:rsidRDefault="00BB4AE4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5F42BD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4AE4" w:rsidRPr="00C77BA8" w:rsidRDefault="00BB4AE4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5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7" w:type="dxa"/>
          </w:tcPr>
          <w:p w:rsidR="00BB4AE4" w:rsidRPr="0094238B" w:rsidRDefault="00BB4AE4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  <w:proofErr w:type="gramEnd"/>
          </w:p>
        </w:tc>
        <w:tc>
          <w:tcPr>
            <w:tcW w:w="2041" w:type="dxa"/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C77BA8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</w:p>
        </w:tc>
        <w:tc>
          <w:tcPr>
            <w:tcW w:w="709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C7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Жигулевская </w:t>
            </w:r>
          </w:p>
          <w:p w:rsidR="00BB4AE4" w:rsidRDefault="00BB4AE4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BB4AE4" w:rsidRPr="0094238B" w:rsidRDefault="00BB4AE4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452C45" w:rsidRDefault="00BB4AE4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по, 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9 квартал, б-р Туполева, Пединститут, б-р Здоровья, Детская больница, Медгородок, Медучилище,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B4AE4" w:rsidRPr="0094238B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951180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951180" w:rsidRDefault="00BB4AE4" w:rsidP="00C7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МК – 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BB4AE4" w:rsidRPr="00A76D4D" w:rsidRDefault="00BB4AE4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C77BA8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D70AFF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64"/>
        </w:trPr>
        <w:tc>
          <w:tcPr>
            <w:tcW w:w="565" w:type="dxa"/>
            <w:vMerge w:val="restart"/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6" w:type="dxa"/>
            <w:vMerge w:val="restart"/>
          </w:tcPr>
          <w:p w:rsidR="00D70AFF" w:rsidRPr="0094238B" w:rsidRDefault="00D70AFF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25" w:type="dxa"/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ул. Куйбышева, Школа № 14, поселок Жигулевское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27 квартал, Хлебокомбинат, Военпроект,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</w:t>
            </w:r>
            <w:proofErr w:type="gram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автохозяйство, Межрайонный торговый центр, ГНС, Молокозавод, АТК КуЭСП, Рынок, УТЭП, поселок Жиг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левское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. Зеленая, Площадь Никонова, Опытный завод, Бетонная, ЛЗЖБИ, Нефтебаза, Дачная,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D70AFF" w:rsidRPr="005F4A84" w:rsidRDefault="00D70AFF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70AFF" w:rsidRPr="00B30793" w:rsidRDefault="00D70AFF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4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70AFF" w:rsidRPr="00D70AFF" w:rsidRDefault="00D70AFF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D70AFF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05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D70AFF" w:rsidRPr="0094238B" w:rsidRDefault="00D70AFF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6A51C7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C11713" w:rsidRDefault="00D70AFF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D70AFF" w:rsidRPr="00B30793" w:rsidRDefault="00D70AFF" w:rsidP="00734070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A76D4D" w:rsidRDefault="00D70AFF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E5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96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Default="004B06E5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6A51C7" w:rsidRDefault="004B06E5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C11713" w:rsidRDefault="004B06E5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A76D4D" w:rsidRDefault="004B06E5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F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 w:val="restart"/>
            <w:tcBorders>
              <w:top w:val="nil"/>
            </w:tcBorders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A679F2" w:rsidRPr="0094238B" w:rsidRDefault="00A679F2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25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7" w:type="dxa"/>
            <w:vMerge w:val="restart"/>
            <w:tcBorders>
              <w:top w:val="nil"/>
            </w:tcBorders>
          </w:tcPr>
          <w:p w:rsidR="00A679F2" w:rsidRDefault="00A679F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на Федоровских лугах </w:t>
            </w:r>
            <w:proofErr w:type="gramEnd"/>
          </w:p>
          <w:p w:rsidR="00A679F2" w:rsidRPr="005F4A84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требованию))</w:t>
            </w:r>
          </w:p>
          <w:p w:rsidR="00A679F2" w:rsidRPr="00B8030F" w:rsidRDefault="00A679F2" w:rsidP="00076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ЛЗЖБИ, Бетонная, Опытный завод, Площадь 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Вертикаль (прямое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Железнод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рожная, Поликлиника, поселок Жигуле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ское море, УТЭП, Рынок, Мясокомбинат, Универмаг, ул. Л. Чайкиной,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Мурысева,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ГАИ Комсомольского района (прямое напра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ул. Тюленина, ул. Космодемья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ской, ул. Есенина</w:t>
            </w:r>
            <w:proofErr w:type="gramEnd"/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Дорофеева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Железнодорожная – Трасса М5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новленных ОП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679F2" w:rsidRPr="00A76D4D" w:rsidRDefault="00A679F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A679F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/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A679F2" w:rsidRPr="0094238B" w:rsidRDefault="00A679F2" w:rsidP="00EF3AB0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2125" w:type="dxa"/>
          </w:tcPr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*Федоровские луга  –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ОП ул. Есенина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7" w:type="dxa"/>
            <w:vMerge/>
          </w:tcPr>
          <w:p w:rsidR="00A679F2" w:rsidRPr="0094238B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A679F2" w:rsidRPr="0094238B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22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73"/>
        </w:trPr>
        <w:tc>
          <w:tcPr>
            <w:tcW w:w="565" w:type="dxa"/>
          </w:tcPr>
          <w:p w:rsidR="007259D2" w:rsidRPr="005A7778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25" w:type="dxa"/>
          </w:tcPr>
          <w:p w:rsidR="007259D2" w:rsidRPr="005A7778" w:rsidRDefault="007259D2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7" w:type="dxa"/>
          </w:tcPr>
          <w:p w:rsidR="007259D2" w:rsidRPr="005A7778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</w:tcPr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Механизаторов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Поволжское шоссе – </w:t>
            </w: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Раздольная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0D09E9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7259D2" w:rsidRPr="005A7778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A7778" w:rsidRDefault="007259D2" w:rsidP="003E7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3E72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7" w:type="dxa"/>
          </w:tcPr>
          <w:p w:rsidR="007259D2" w:rsidRPr="00943B0C" w:rsidRDefault="007259D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 w:rsidR="00A87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квартал,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7259D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25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7" w:type="dxa"/>
          </w:tcPr>
          <w:p w:rsidR="007259D2" w:rsidRPr="00FD09F5" w:rsidRDefault="007259D2" w:rsidP="00076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(прямое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хозяйство, ул. Механизаторов, ул.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мовой,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ТЮЗ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Л. Чайкиной, 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Автотранспортный цех,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Автозаводское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7259D2" w:rsidRPr="005D018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8E78B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7259D2" w:rsidRPr="00EC0CAC" w:rsidRDefault="00EC0CAC" w:rsidP="00EC0C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Поволжское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259D2" w:rsidRPr="005F4A84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E769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16-113</w:t>
            </w:r>
          </w:p>
        </w:tc>
      </w:tr>
    </w:tbl>
    <w:p w:rsidR="004E7692" w:rsidRPr="007978CC" w:rsidRDefault="004E7692" w:rsidP="007978CC">
      <w:pPr>
        <w:spacing w:after="0" w:line="240" w:lineRule="auto"/>
        <w:ind w:right="-108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a3"/>
        <w:tblW w:w="159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798"/>
        <w:gridCol w:w="2045"/>
        <w:gridCol w:w="709"/>
        <w:gridCol w:w="822"/>
        <w:gridCol w:w="567"/>
        <w:gridCol w:w="1020"/>
        <w:gridCol w:w="850"/>
        <w:gridCol w:w="1133"/>
        <w:gridCol w:w="1675"/>
        <w:gridCol w:w="26"/>
      </w:tblGrid>
      <w:tr w:rsidR="00AB6F53" w:rsidRPr="0094238B" w:rsidTr="007978CC">
        <w:trPr>
          <w:gridAfter w:val="1"/>
          <w:wAfter w:w="26" w:type="dxa"/>
          <w:trHeight w:val="484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Маршруты работают в дни массовых посещений кладбищ (Пасха, </w:t>
            </w:r>
            <w:proofErr w:type="spellStart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Радоница</w:t>
            </w:r>
            <w:proofErr w:type="spellEnd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, Троицкая суббота)</w:t>
            </w:r>
          </w:p>
        </w:tc>
      </w:tr>
      <w:tr w:rsidR="007259D2" w:rsidRPr="0094238B" w:rsidTr="007978CC">
        <w:trPr>
          <w:trHeight w:val="2165"/>
        </w:trPr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5" w:type="dxa"/>
          </w:tcPr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259D2" w:rsidRPr="00943B0C" w:rsidRDefault="007259D2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Химэнергострой,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 w:rsidR="00A87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ТГК,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  <w:proofErr w:type="gramEnd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826"/>
        </w:trPr>
        <w:tc>
          <w:tcPr>
            <w:tcW w:w="566" w:type="dxa"/>
            <w:vMerge w:val="restart"/>
          </w:tcPr>
          <w:p w:rsidR="00366422" w:rsidRPr="0094238B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  <w:vMerge w:val="restart"/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94238B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8" w:type="dxa"/>
            <w:vMerge w:val="restart"/>
          </w:tcPr>
          <w:p w:rsidR="00366422" w:rsidRPr="00943B0C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Буденного,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чарского,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Полякова,18а квартал, ТГК, Сосновый бор, Кладбище, ТП-20</w:t>
            </w:r>
            <w:proofErr w:type="gramEnd"/>
          </w:p>
        </w:tc>
        <w:tc>
          <w:tcPr>
            <w:tcW w:w="2045" w:type="dxa"/>
            <w:vMerge w:val="restart"/>
          </w:tcPr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vMerge w:val="restart"/>
          </w:tcPr>
          <w:p w:rsidR="00366422" w:rsidRPr="0094238B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vMerge w:val="restart"/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2597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366422" w:rsidRPr="0094238B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422" w:rsidRPr="0094238B" w:rsidTr="007978CC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692" w:rsidRDefault="004E7692" w:rsidP="00A414A5">
      <w:pPr>
        <w:jc w:val="center"/>
        <w:rPr>
          <w:rFonts w:ascii="Times New Roman" w:hAnsi="Times New Roman" w:cs="Times New Roman"/>
          <w:sz w:val="20"/>
          <w:szCs w:val="20"/>
        </w:rPr>
        <w:sectPr w:rsidR="004E7692" w:rsidSect="00325021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825"/>
        <w:gridCol w:w="2018"/>
        <w:gridCol w:w="709"/>
        <w:gridCol w:w="850"/>
        <w:gridCol w:w="567"/>
        <w:gridCol w:w="958"/>
        <w:gridCol w:w="851"/>
        <w:gridCol w:w="1133"/>
        <w:gridCol w:w="1708"/>
      </w:tblGrid>
      <w:tr w:rsidR="004E7692" w:rsidRPr="004E7692" w:rsidTr="004E7692">
        <w:trPr>
          <w:trHeight w:val="206"/>
          <w:tblHeader/>
        </w:trPr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E7692" w:rsidRPr="004E7692" w:rsidRDefault="004E7692" w:rsidP="004E769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</w:tcPr>
          <w:p w:rsidR="004E7692" w:rsidRPr="004E7692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F2F95" w:rsidRPr="0094238B" w:rsidTr="001F2F95">
        <w:trPr>
          <w:trHeight w:val="2016"/>
        </w:trPr>
        <w:tc>
          <w:tcPr>
            <w:tcW w:w="566" w:type="dxa"/>
            <w:vMerge w:val="restart"/>
          </w:tcPr>
          <w:p w:rsidR="001F2F95" w:rsidRPr="0094238B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vMerge w:val="restart"/>
          </w:tcPr>
          <w:p w:rsidR="001F2F95" w:rsidRPr="0094238B" w:rsidRDefault="001F2F95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5" w:type="dxa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DE40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Молокозавод, АТК КуЭСП, Рынок, Дачи, Озерки, АвтоВАЗагрегат,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Pr="0094238B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91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vMerge w:val="restart"/>
          </w:tcPr>
          <w:p w:rsidR="001F2F95" w:rsidRPr="00A76D4D" w:rsidRDefault="001F2F95" w:rsidP="0091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  <w:vMerge w:val="restart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1F2F95" w:rsidRPr="0094238B" w:rsidTr="00325021">
        <w:trPr>
          <w:trHeight w:val="204"/>
        </w:trPr>
        <w:tc>
          <w:tcPr>
            <w:tcW w:w="566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Комзина, Автово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Спецавтохозяйство,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Комзина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325021">
        <w:trPr>
          <w:trHeight w:val="204"/>
        </w:trPr>
        <w:tc>
          <w:tcPr>
            <w:tcW w:w="566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6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5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825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325021">
        <w:trPr>
          <w:trHeight w:val="488"/>
        </w:trPr>
        <w:tc>
          <w:tcPr>
            <w:tcW w:w="566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5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825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 Кладбище,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бор,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Вокзальная,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0"/>
        <w:gridCol w:w="8"/>
      </w:tblGrid>
      <w:tr w:rsidR="000562F5" w:rsidRPr="004E7692" w:rsidTr="00BF1D04">
        <w:trPr>
          <w:gridAfter w:val="1"/>
          <w:wAfter w:w="8" w:type="dxa"/>
          <w:trHeight w:val="206"/>
          <w:tblHeader/>
        </w:trPr>
        <w:tc>
          <w:tcPr>
            <w:tcW w:w="562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B17B6" w:rsidRPr="004E7692" w:rsidRDefault="004B17B6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9" w:type="dxa"/>
            <w:gridSpan w:val="2"/>
          </w:tcPr>
          <w:p w:rsidR="004B17B6" w:rsidRPr="004E7692" w:rsidRDefault="004B17B6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B17B6" w:rsidRPr="0094238B" w:rsidTr="00BF1D04">
        <w:trPr>
          <w:gridAfter w:val="2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7259D2" w:rsidRPr="0094238B" w:rsidTr="00BF1D04">
        <w:trPr>
          <w:trHeight w:val="1134"/>
        </w:trPr>
        <w:tc>
          <w:tcPr>
            <w:tcW w:w="562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259D2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7259D2" w:rsidRPr="0094238B" w:rsidRDefault="00B77D9B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7259D2"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BE4F1A" w:rsidRPr="00D062B4" w:rsidRDefault="007259D2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Сатурн, Универсам, Аптека, Рынок, Южная база, Спецавтоцентр,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Энергетическая, Спецстрой, ОРПОиН,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proofErr w:type="gramEnd"/>
          </w:p>
          <w:p w:rsidR="007259D2" w:rsidRPr="0094238B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D062B4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D062B4" w:rsidRDefault="007978CC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7259D2" w:rsidRPr="0024010E" w:rsidRDefault="0024010E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1325"/>
        </w:trPr>
        <w:tc>
          <w:tcPr>
            <w:tcW w:w="562" w:type="dxa"/>
            <w:vMerge w:val="restart"/>
          </w:tcPr>
          <w:p w:rsidR="00D5065D" w:rsidRDefault="00D5065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D5065D" w:rsidRPr="0094238B" w:rsidRDefault="00CF53C6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D5065D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D5065D" w:rsidRPr="0044370F" w:rsidRDefault="00D5065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              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  <w:proofErr w:type="gramEnd"/>
          </w:p>
        </w:tc>
        <w:tc>
          <w:tcPr>
            <w:tcW w:w="2040" w:type="dxa"/>
          </w:tcPr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D5065D" w:rsidRPr="00B6194F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D5065D" w:rsidRPr="0094238B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D5065D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D5065D" w:rsidRPr="00A76D4D" w:rsidRDefault="00D5065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24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  <w:vMerge w:val="restart"/>
          </w:tcPr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1325"/>
        </w:trPr>
        <w:tc>
          <w:tcPr>
            <w:tcW w:w="562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D5065D" w:rsidRPr="00943B0C" w:rsidRDefault="00D5065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Жигулевское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Нагорный, поселок Жигулевское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  <w:proofErr w:type="gramEnd"/>
          </w:p>
        </w:tc>
        <w:tc>
          <w:tcPr>
            <w:tcW w:w="2040" w:type="dxa"/>
          </w:tcPr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Механизаторов –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D5065D" w:rsidRPr="0094238B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</w:p>
        </w:tc>
        <w:tc>
          <w:tcPr>
            <w:tcW w:w="709" w:type="dxa"/>
          </w:tcPr>
          <w:p w:rsidR="00D5065D" w:rsidRPr="0094238B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5065D" w:rsidRPr="00D5065D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D5065D" w:rsidRPr="00A76D4D" w:rsidRDefault="00D5065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D5065D" w:rsidRP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5" w:type="dxa"/>
            <w:gridSpan w:val="3"/>
            <w:vMerge/>
          </w:tcPr>
          <w:p w:rsidR="00D5065D" w:rsidRPr="0018315A" w:rsidRDefault="00D5065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F1A" w:rsidRPr="0094238B" w:rsidTr="00BF1D04">
        <w:trPr>
          <w:trHeight w:val="1852"/>
        </w:trPr>
        <w:tc>
          <w:tcPr>
            <w:tcW w:w="562" w:type="dxa"/>
          </w:tcPr>
          <w:p w:rsidR="00BE4F1A" w:rsidRPr="0094238B" w:rsidRDefault="00BE4F1A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BE4F1A" w:rsidRPr="0094238B" w:rsidRDefault="00DD6F65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/о Копылово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BE4F1A" w:rsidRPr="00943B0C" w:rsidRDefault="00BE4F1A" w:rsidP="005303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УТЭП,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ВСО-5,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Переправа,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Зеленая стоянка</w:t>
            </w:r>
            <w:proofErr w:type="gramEnd"/>
          </w:p>
        </w:tc>
        <w:tc>
          <w:tcPr>
            <w:tcW w:w="2040" w:type="dxa"/>
          </w:tcPr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E4F1A" w:rsidRPr="0094238B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Бурлацкая</w:t>
            </w:r>
          </w:p>
        </w:tc>
        <w:tc>
          <w:tcPr>
            <w:tcW w:w="709" w:type="dxa"/>
          </w:tcPr>
          <w:p w:rsidR="00BE4F1A" w:rsidRPr="0094238B" w:rsidRDefault="00BE4F1A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BE4F1A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E4F1A" w:rsidRPr="0094238B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E4F1A" w:rsidRPr="0094238B" w:rsidRDefault="00BE4F1A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E4F1A" w:rsidRPr="0094238B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BE4F1A" w:rsidRPr="00A8711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2108"/>
        </w:trPr>
        <w:tc>
          <w:tcPr>
            <w:tcW w:w="562" w:type="dxa"/>
          </w:tcPr>
          <w:p w:rsidR="00D5065D" w:rsidRPr="0094238B" w:rsidRDefault="00D5065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D5065D" w:rsidRPr="0094238B" w:rsidRDefault="009C03FA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D5065D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D5065D" w:rsidRPr="00943B0C" w:rsidRDefault="00D5065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пр-т Ст. Разина, Лицей искусств, Рынок, Южная база,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D6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6F65"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r w:rsidR="00C83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040" w:type="dxa"/>
          </w:tcPr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D5065D" w:rsidRPr="0094238B" w:rsidRDefault="00C83F49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r w:rsidR="00DD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массивов</w:t>
            </w:r>
          </w:p>
        </w:tc>
        <w:tc>
          <w:tcPr>
            <w:tcW w:w="709" w:type="dxa"/>
          </w:tcPr>
          <w:p w:rsidR="00D5065D" w:rsidRDefault="00C83F4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D5065D" w:rsidRPr="0094238B" w:rsidRDefault="00C83F49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D5065D" w:rsidRPr="00DD6F65" w:rsidRDefault="00C83F49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C83F49" w:rsidRPr="003544C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5065D" w:rsidRPr="00A76D4D" w:rsidRDefault="00C83F49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D5065D" w:rsidRDefault="00C83F4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D5065D" w:rsidRPr="00A87119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, 17-352</w:t>
            </w:r>
          </w:p>
        </w:tc>
      </w:tr>
      <w:tr w:rsidR="008D0270" w:rsidRPr="0094238B" w:rsidTr="00BF1D04">
        <w:trPr>
          <w:trHeight w:val="3176"/>
        </w:trPr>
        <w:tc>
          <w:tcPr>
            <w:tcW w:w="562" w:type="dxa"/>
          </w:tcPr>
          <w:p w:rsidR="008D0270" w:rsidRPr="0094238B" w:rsidRDefault="008D0270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8D0270" w:rsidRPr="0094238B" w:rsidRDefault="009C03FA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8D0270" w:rsidRPr="0094238B" w:rsidRDefault="008D0270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8D0270" w:rsidRDefault="008D0270" w:rsidP="00F2413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ь, 4 квартал, Театральная, пр-т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8D0270" w:rsidRPr="00943B0C" w:rsidRDefault="008D0270" w:rsidP="00F17B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8D0270" w:rsidRPr="0094238B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8D0270" w:rsidRPr="0094238B" w:rsidRDefault="008D0270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8D0270" w:rsidRPr="00ED5FB5" w:rsidRDefault="00ED5FB5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8D0270" w:rsidRPr="0094238B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D0270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747CC7" w:rsidRPr="0094238B" w:rsidTr="00BF1D04">
        <w:trPr>
          <w:trHeight w:val="1381"/>
        </w:trPr>
        <w:tc>
          <w:tcPr>
            <w:tcW w:w="562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747CC7" w:rsidRPr="0094238B" w:rsidRDefault="00747CC7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747CC7" w:rsidRPr="00467252" w:rsidRDefault="00747CC7" w:rsidP="00F04D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Парк Победы, Кафе Салют, ДКиТ, Преображенский собор, Молодежный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Спецавтоцентр, УВД,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747CC7" w:rsidRPr="0094238B" w:rsidRDefault="00747CC7" w:rsidP="00A8711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747CC7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7CC7" w:rsidRPr="00A76D4D" w:rsidRDefault="00747CC7" w:rsidP="00F04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7CC7" w:rsidRPr="0018315A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0562F5" w:rsidRPr="0094238B" w:rsidTr="00BF1D04">
        <w:trPr>
          <w:trHeight w:val="1134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рополь, 4 квартал, Театральная, пр-т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Рынок, Южная база, Спецавтоцентр, УВД, АвтоВАЗ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BF1D04">
        <w:trPr>
          <w:trHeight w:val="1149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865F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               б-р Буденного, 8 квартал, к/т Юность, Детский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Ворошилова, Кафе Каскад, 10 квартал, б-р Лунача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строителей (обратное направление)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</w:t>
            </w:r>
            <w:proofErr w:type="gramEnd"/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),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Рябиновый б-р, 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13145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3145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31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18а квартал (обратное направление),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BF1D04">
        <w:trPr>
          <w:trHeight w:val="333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523F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ул. Революционная, Стадион Торпедо, СК Олимп, поселок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нинский пр-т, Дом связи, Пожарное депо, ул. Дзержинского, Московский пр-т, б-р Кулибина, Рынок, Южная база, 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тоцентр, УВД, АвтоВАЗ-транс, Автопа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CC7" w:rsidRPr="0094238B" w:rsidTr="00BF1D04">
        <w:trPr>
          <w:trHeight w:val="299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47CC7" w:rsidRPr="00467252" w:rsidRDefault="00747CC7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Буденного,8 квартал, к/т Юность, Де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Детская больница, Медгородок, ул. 40лет Победы, Заводская, 12 квартал, 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  <w:proofErr w:type="gramEnd"/>
          </w:p>
          <w:p w:rsidR="00747CC7" w:rsidRPr="00467252" w:rsidRDefault="00747CC7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747CC7" w:rsidRPr="00467252" w:rsidRDefault="00747CC7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B25442">
        <w:trPr>
          <w:trHeight w:val="1873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ществляется движение ТС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нность маршрута,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высадки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симальное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B67C59">
        <w:trPr>
          <w:trHeight w:val="1453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B67C59">
        <w:trPr>
          <w:trHeight w:val="1413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Техучилище,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Химэнергострой,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proofErr w:type="gramStart"/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B25442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B67C59" w:rsidRPr="00465827" w:rsidTr="00B67C59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933D30" w:rsidRDefault="00B67C5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C59" w:rsidRDefault="00B67C59" w:rsidP="00465827">
      <w:pPr>
        <w:jc w:val="center"/>
        <w:rPr>
          <w:rFonts w:ascii="Times New Roman" w:hAnsi="Times New Roman" w:cs="Times New Roman"/>
          <w:sz w:val="20"/>
          <w:szCs w:val="20"/>
        </w:rPr>
        <w:sectPr w:rsidR="00B67C59" w:rsidSect="004B17B6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B67C59" w:rsidRPr="00B25442" w:rsidTr="003719B3">
        <w:trPr>
          <w:trHeight w:val="214"/>
          <w:tblHeader/>
        </w:trPr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B67C59" w:rsidRPr="00B25442" w:rsidRDefault="00B67C59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B67C59" w:rsidRPr="00B25442" w:rsidRDefault="00B67C59" w:rsidP="00745F9D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7C59" w:rsidRPr="00B25442" w:rsidRDefault="00B67C59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798" w:type="dxa"/>
          </w:tcPr>
          <w:p w:rsidR="00306448" w:rsidRPr="00465827" w:rsidRDefault="00306448" w:rsidP="0067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цей 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Гидростроевская</w:t>
            </w:r>
            <w:proofErr w:type="gramEnd"/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B25442">
        <w:trPr>
          <w:trHeight w:val="261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6703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ТЮЗ, Лицей № 30, ул. Громовой, ул. Механизаторов, Спецавтохозяйство, Троллейбусное депо, ул. Карбышева, 27 квартал, Дом природы, Горсад, ул. Жилина, Магазин Светлана, ул. Гидростроевская, Автовокзал, Авто-вокзал, ул. Комзина, Парк-Отель, Профилакторий, Зона отдыха</w:t>
            </w:r>
            <w:proofErr w:type="gramEnd"/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Комзина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997FF9">
        <w:trPr>
          <w:trHeight w:val="4601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к/т Юность</w:t>
            </w:r>
          </w:p>
        </w:tc>
        <w:tc>
          <w:tcPr>
            <w:tcW w:w="3798" w:type="dxa"/>
          </w:tcPr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r w:rsidR="00FB08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Дом быта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</w:t>
            </w:r>
          </w:p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65C7" w:rsidRPr="00465827" w:rsidRDefault="0076032C" w:rsidP="004D3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СПТУ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0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щежитие Современник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 40 лет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д/с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д/с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городок,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Юность</w:t>
            </w:r>
          </w:p>
        </w:tc>
        <w:tc>
          <w:tcPr>
            <w:tcW w:w="2041" w:type="dxa"/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E34EF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Воскресенская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 кольц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вой развязке Учебн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997FF9">
        <w:trPr>
          <w:trHeight w:val="1143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к/т Юность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етский 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д/с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 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лая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Соловушка, д/с Ду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40 лет Победы,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Автостроителей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ектное управление,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Проектное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СПТУ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Дом мод,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быта 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8квартал</w:t>
            </w:r>
          </w:p>
        </w:tc>
        <w:tc>
          <w:tcPr>
            <w:tcW w:w="2041" w:type="dxa"/>
          </w:tcPr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719B3" w:rsidRPr="00465827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3719B3" w:rsidRPr="00052B40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B40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40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кольц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вой развязке Учебн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Воскресенская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люционная –  Приморский</w:t>
            </w:r>
          </w:p>
        </w:tc>
        <w:tc>
          <w:tcPr>
            <w:tcW w:w="709" w:type="dxa"/>
          </w:tcPr>
          <w:p w:rsidR="003719B3" w:rsidRPr="00465827" w:rsidRDefault="003719B3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18,5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997FF9">
        <w:trPr>
          <w:trHeight w:val="5228"/>
        </w:trPr>
        <w:tc>
          <w:tcPr>
            <w:tcW w:w="567" w:type="dxa"/>
          </w:tcPr>
          <w:p w:rsidR="00EE6904" w:rsidRPr="00465827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EE6904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Трансформатор</w:t>
            </w:r>
          </w:p>
        </w:tc>
        <w:tc>
          <w:tcPr>
            <w:tcW w:w="3798" w:type="dxa"/>
          </w:tcPr>
          <w:p w:rsidR="00EE6904" w:rsidRPr="00465827" w:rsidRDefault="00EE6904" w:rsidP="00AD7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быта 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управление, Учебный 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ПТУ № 36,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D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Автопарковая, 1</w:t>
            </w:r>
            <w:r w:rsidR="00AD7F3E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 квартал</w:t>
            </w:r>
            <w:r w:rsidR="000F4D4D" w:rsidRPr="00675F1C">
              <w:rPr>
                <w:rFonts w:ascii="Times New Roman" w:hAnsi="Times New Roman" w:cs="Times New Roman"/>
                <w:sz w:val="20"/>
                <w:szCs w:val="20"/>
              </w:rPr>
              <w:t xml:space="preserve"> Обводное шоссе</w:t>
            </w:r>
            <w:r w:rsidR="000F4D4D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ВД,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Многопрофильная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больн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ца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(прямое</w:t>
            </w:r>
            <w:proofErr w:type="gramEnd"/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Магазин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любитель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к/т Авангард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, Техучилище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Дв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Волга),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Троллейбу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ное д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ТЗТО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proofErr w:type="gramEnd"/>
          </w:p>
        </w:tc>
        <w:tc>
          <w:tcPr>
            <w:tcW w:w="2041" w:type="dxa"/>
          </w:tcPr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лет Октября –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D7F3E" w:rsidRDefault="00EE6904" w:rsidP="00AD7F3E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D7F3E"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D7F3E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AD7F3E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Победы)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D7F3E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E6904" w:rsidRPr="00465827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ндустриальная</w:t>
            </w:r>
          </w:p>
        </w:tc>
        <w:tc>
          <w:tcPr>
            <w:tcW w:w="709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E6904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3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E6904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10</w:t>
            </w:r>
          </w:p>
        </w:tc>
        <w:tc>
          <w:tcPr>
            <w:tcW w:w="794" w:type="dxa"/>
          </w:tcPr>
          <w:p w:rsidR="00EE6904" w:rsidRPr="00465827" w:rsidRDefault="00EE6904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.07.1984</w:t>
            </w:r>
          </w:p>
        </w:tc>
        <w:tc>
          <w:tcPr>
            <w:tcW w:w="1701" w:type="dxa"/>
          </w:tcPr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AD7F3E" w:rsidRPr="00933D30" w:rsidRDefault="00AD7F3E" w:rsidP="00AD7F3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AD7F3E" w:rsidP="00AD7F3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997FF9">
        <w:trPr>
          <w:trHeight w:val="2269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802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997FF9">
        <w:trPr>
          <w:trHeight w:val="56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 –</w:t>
            </w:r>
          </w:p>
          <w:p w:rsidR="00EE6904" w:rsidRPr="00465827" w:rsidRDefault="00EE6904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465827" w:rsidRDefault="00EE6904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МСЧ №8,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АТК КуЭСП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Молокозавод, ул. Громовой, ул. Механ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заторов, Спецавтохозяйство, 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Тролле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бусное депо, ул. Карбышева, 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Хлебокомбинат, 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ВЦМ, 3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-я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E6904" w:rsidRPr="0041774D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EE6904" w:rsidRPr="0041774D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 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.05.1990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Громовой,55</w:t>
            </w:r>
          </w:p>
        </w:tc>
      </w:tr>
      <w:tr w:rsidR="00997FF9" w:rsidRPr="00465827" w:rsidTr="00997FF9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980246">
        <w:tc>
          <w:tcPr>
            <w:tcW w:w="15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транспортное средство среднего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86" w:rsidRDefault="00806786" w:rsidP="00B41233">
      <w:pPr>
        <w:spacing w:after="0" w:line="240" w:lineRule="auto"/>
      </w:pPr>
      <w:r>
        <w:separator/>
      </w:r>
    </w:p>
  </w:endnote>
  <w:endnote w:type="continuationSeparator" w:id="0">
    <w:p w:rsidR="00806786" w:rsidRDefault="00806786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86" w:rsidRDefault="00806786" w:rsidP="00B41233">
      <w:pPr>
        <w:spacing w:after="0" w:line="240" w:lineRule="auto"/>
      </w:pPr>
      <w:r>
        <w:separator/>
      </w:r>
    </w:p>
  </w:footnote>
  <w:footnote w:type="continuationSeparator" w:id="0">
    <w:p w:rsidR="00806786" w:rsidRDefault="00806786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45F9D" w:rsidRPr="00492FD7" w:rsidRDefault="00745F9D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3E72ED">
          <w:rPr>
            <w:rFonts w:ascii="Times New Roman" w:hAnsi="Times New Roman" w:cs="Times New Roman"/>
            <w:noProof/>
            <w:sz w:val="16"/>
          </w:rPr>
          <w:t>17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745F9D" w:rsidRDefault="00745F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30FB"/>
    <w:rsid w:val="0000444A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E10DC"/>
    <w:rsid w:val="000E55BA"/>
    <w:rsid w:val="000E5B8C"/>
    <w:rsid w:val="000E6CD5"/>
    <w:rsid w:val="000F2B9A"/>
    <w:rsid w:val="000F4D4D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1399"/>
    <w:rsid w:val="00131451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6DFE"/>
    <w:rsid w:val="001C4965"/>
    <w:rsid w:val="001C79C3"/>
    <w:rsid w:val="001C7CEC"/>
    <w:rsid w:val="001D1F15"/>
    <w:rsid w:val="001D24A9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7C"/>
    <w:rsid w:val="0024010E"/>
    <w:rsid w:val="00240230"/>
    <w:rsid w:val="00242FAE"/>
    <w:rsid w:val="0024608B"/>
    <w:rsid w:val="00247BE0"/>
    <w:rsid w:val="00250B10"/>
    <w:rsid w:val="00250EE2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973C3"/>
    <w:rsid w:val="003B4794"/>
    <w:rsid w:val="003C070A"/>
    <w:rsid w:val="003C0EE9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E72ED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36AD"/>
    <w:rsid w:val="00484BD1"/>
    <w:rsid w:val="004862C8"/>
    <w:rsid w:val="00492AE1"/>
    <w:rsid w:val="00492FD7"/>
    <w:rsid w:val="00493743"/>
    <w:rsid w:val="0049437F"/>
    <w:rsid w:val="0049466D"/>
    <w:rsid w:val="004A45E6"/>
    <w:rsid w:val="004A460A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C45"/>
    <w:rsid w:val="004E7692"/>
    <w:rsid w:val="004F18BB"/>
    <w:rsid w:val="004F408E"/>
    <w:rsid w:val="004F6057"/>
    <w:rsid w:val="004F7CBE"/>
    <w:rsid w:val="00503A2C"/>
    <w:rsid w:val="00512C94"/>
    <w:rsid w:val="00523FC2"/>
    <w:rsid w:val="00525E1E"/>
    <w:rsid w:val="00530311"/>
    <w:rsid w:val="00530585"/>
    <w:rsid w:val="00534560"/>
    <w:rsid w:val="005346F8"/>
    <w:rsid w:val="00540489"/>
    <w:rsid w:val="005407B4"/>
    <w:rsid w:val="0054346E"/>
    <w:rsid w:val="00545C61"/>
    <w:rsid w:val="00556A40"/>
    <w:rsid w:val="00561E6B"/>
    <w:rsid w:val="00563DB0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A84"/>
    <w:rsid w:val="005F5582"/>
    <w:rsid w:val="005F575F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703BB"/>
    <w:rsid w:val="00672933"/>
    <w:rsid w:val="00673A4B"/>
    <w:rsid w:val="00675F1C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30D0B"/>
    <w:rsid w:val="00732003"/>
    <w:rsid w:val="00733E57"/>
    <w:rsid w:val="00734070"/>
    <w:rsid w:val="00734934"/>
    <w:rsid w:val="00740166"/>
    <w:rsid w:val="00745F9D"/>
    <w:rsid w:val="00747CC7"/>
    <w:rsid w:val="00755797"/>
    <w:rsid w:val="00757152"/>
    <w:rsid w:val="0076032C"/>
    <w:rsid w:val="007647DD"/>
    <w:rsid w:val="00765C9A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55F4"/>
    <w:rsid w:val="007B0B50"/>
    <w:rsid w:val="007B0DBF"/>
    <w:rsid w:val="007B2B6E"/>
    <w:rsid w:val="007B5CA5"/>
    <w:rsid w:val="007B5F16"/>
    <w:rsid w:val="007B6776"/>
    <w:rsid w:val="007D0E48"/>
    <w:rsid w:val="007D4462"/>
    <w:rsid w:val="007E21A1"/>
    <w:rsid w:val="007E2783"/>
    <w:rsid w:val="007E4717"/>
    <w:rsid w:val="007F0A57"/>
    <w:rsid w:val="007F53F1"/>
    <w:rsid w:val="007F6BD1"/>
    <w:rsid w:val="008033D4"/>
    <w:rsid w:val="00806786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1F0"/>
    <w:rsid w:val="00874BC6"/>
    <w:rsid w:val="0087596F"/>
    <w:rsid w:val="008768DC"/>
    <w:rsid w:val="008910C1"/>
    <w:rsid w:val="00897836"/>
    <w:rsid w:val="008A050B"/>
    <w:rsid w:val="008A0AE9"/>
    <w:rsid w:val="008A2970"/>
    <w:rsid w:val="008B338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B26"/>
    <w:rsid w:val="009143F0"/>
    <w:rsid w:val="00917381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633C"/>
    <w:rsid w:val="0096193A"/>
    <w:rsid w:val="00962E1C"/>
    <w:rsid w:val="00963DA8"/>
    <w:rsid w:val="00967B09"/>
    <w:rsid w:val="009742C2"/>
    <w:rsid w:val="00974D17"/>
    <w:rsid w:val="00980246"/>
    <w:rsid w:val="0098273E"/>
    <w:rsid w:val="00984938"/>
    <w:rsid w:val="00987D5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7478"/>
    <w:rsid w:val="009E236F"/>
    <w:rsid w:val="009E7052"/>
    <w:rsid w:val="009F3F0E"/>
    <w:rsid w:val="009F41EC"/>
    <w:rsid w:val="009F6AFC"/>
    <w:rsid w:val="00A0422F"/>
    <w:rsid w:val="00A074FF"/>
    <w:rsid w:val="00A11E63"/>
    <w:rsid w:val="00A1655E"/>
    <w:rsid w:val="00A21C88"/>
    <w:rsid w:val="00A238BE"/>
    <w:rsid w:val="00A26C8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B4B06"/>
    <w:rsid w:val="00AB6F53"/>
    <w:rsid w:val="00AC5495"/>
    <w:rsid w:val="00AD76E5"/>
    <w:rsid w:val="00AD7F3E"/>
    <w:rsid w:val="00AE5301"/>
    <w:rsid w:val="00AF43B9"/>
    <w:rsid w:val="00AF48F5"/>
    <w:rsid w:val="00AF50A8"/>
    <w:rsid w:val="00AF792C"/>
    <w:rsid w:val="00B01A51"/>
    <w:rsid w:val="00B02D6E"/>
    <w:rsid w:val="00B07467"/>
    <w:rsid w:val="00B12EA5"/>
    <w:rsid w:val="00B137A7"/>
    <w:rsid w:val="00B16E36"/>
    <w:rsid w:val="00B24BB0"/>
    <w:rsid w:val="00B25442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8460F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DA9"/>
    <w:rsid w:val="00BD0DF5"/>
    <w:rsid w:val="00BD4B1E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41FC8"/>
    <w:rsid w:val="00C42AC2"/>
    <w:rsid w:val="00C51A94"/>
    <w:rsid w:val="00C578FA"/>
    <w:rsid w:val="00C65381"/>
    <w:rsid w:val="00C74689"/>
    <w:rsid w:val="00C74D29"/>
    <w:rsid w:val="00C75636"/>
    <w:rsid w:val="00C77BA8"/>
    <w:rsid w:val="00C83F49"/>
    <w:rsid w:val="00C970DE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5499"/>
    <w:rsid w:val="00D2679C"/>
    <w:rsid w:val="00D2788D"/>
    <w:rsid w:val="00D3263F"/>
    <w:rsid w:val="00D33376"/>
    <w:rsid w:val="00D40444"/>
    <w:rsid w:val="00D42685"/>
    <w:rsid w:val="00D5065D"/>
    <w:rsid w:val="00D514FE"/>
    <w:rsid w:val="00D51E49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3494"/>
    <w:rsid w:val="00DB4496"/>
    <w:rsid w:val="00DB4F06"/>
    <w:rsid w:val="00DB5018"/>
    <w:rsid w:val="00DB61B2"/>
    <w:rsid w:val="00DB7387"/>
    <w:rsid w:val="00DC6F5A"/>
    <w:rsid w:val="00DC744D"/>
    <w:rsid w:val="00DD2CEF"/>
    <w:rsid w:val="00DD550C"/>
    <w:rsid w:val="00DD6F65"/>
    <w:rsid w:val="00DE40B2"/>
    <w:rsid w:val="00DF140B"/>
    <w:rsid w:val="00DF4C31"/>
    <w:rsid w:val="00DF7F00"/>
    <w:rsid w:val="00E001E2"/>
    <w:rsid w:val="00E05531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414F"/>
    <w:rsid w:val="00E450E0"/>
    <w:rsid w:val="00E50221"/>
    <w:rsid w:val="00E60F08"/>
    <w:rsid w:val="00E64122"/>
    <w:rsid w:val="00E65A81"/>
    <w:rsid w:val="00E730D5"/>
    <w:rsid w:val="00E7565D"/>
    <w:rsid w:val="00E77D89"/>
    <w:rsid w:val="00E82858"/>
    <w:rsid w:val="00E82CB7"/>
    <w:rsid w:val="00E8322E"/>
    <w:rsid w:val="00E867D4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02A4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F00360"/>
    <w:rsid w:val="00F02D4D"/>
    <w:rsid w:val="00F04D54"/>
    <w:rsid w:val="00F071FD"/>
    <w:rsid w:val="00F15033"/>
    <w:rsid w:val="00F17B82"/>
    <w:rsid w:val="00F22A91"/>
    <w:rsid w:val="00F24137"/>
    <w:rsid w:val="00F24C29"/>
    <w:rsid w:val="00F308BC"/>
    <w:rsid w:val="00F34FBB"/>
    <w:rsid w:val="00F35176"/>
    <w:rsid w:val="00F3616E"/>
    <w:rsid w:val="00F47954"/>
    <w:rsid w:val="00F500F5"/>
    <w:rsid w:val="00F5049C"/>
    <w:rsid w:val="00F504A1"/>
    <w:rsid w:val="00F50802"/>
    <w:rsid w:val="00F51FD1"/>
    <w:rsid w:val="00F52163"/>
    <w:rsid w:val="00F57D2F"/>
    <w:rsid w:val="00F620A9"/>
    <w:rsid w:val="00F65D32"/>
    <w:rsid w:val="00F67EB1"/>
    <w:rsid w:val="00F719A0"/>
    <w:rsid w:val="00F72915"/>
    <w:rsid w:val="00F730C2"/>
    <w:rsid w:val="00F76316"/>
    <w:rsid w:val="00F80753"/>
    <w:rsid w:val="00F823CA"/>
    <w:rsid w:val="00F825F5"/>
    <w:rsid w:val="00F834A4"/>
    <w:rsid w:val="00F83E3B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C59A9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9264-C8D4-4C66-9224-582F4469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33</Pages>
  <Words>12406</Words>
  <Characters>70717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cp:lastPrinted>2016-08-05T04:29:00Z</cp:lastPrinted>
  <dcterms:created xsi:type="dcterms:W3CDTF">2017-02-09T05:01:00Z</dcterms:created>
  <dcterms:modified xsi:type="dcterms:W3CDTF">2017-11-10T06:47:00Z</dcterms:modified>
</cp:coreProperties>
</file>